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/>
    <w:p>
      <w:pPr>
        <w:rPr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选择建设局等重点单位和道路及管网建设等重大项目进行绩效考核，确保财政资金发挥其应有的作用。同时将绩效考核的结果与</w:t>
      </w:r>
      <w:r>
        <w:rPr>
          <w:rFonts w:hint="eastAsia" w:ascii="仿宋_GB2312" w:eastAsia="仿宋_GB2312"/>
          <w:sz w:val="32"/>
          <w:szCs w:val="32"/>
          <w:lang w:eastAsia="zh-CN"/>
        </w:rPr>
        <w:t>全年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预算安排挂钩，切实增强各单位强化预算资金管理，进一步提高财政资金使用效益。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/>
          <w:b/>
          <w:sz w:val="32"/>
          <w:szCs w:val="32"/>
        </w:rPr>
        <w:t>牧野区财政局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2018</w:t>
      </w:r>
      <w:r>
        <w:rPr>
          <w:rFonts w:hint="eastAsia" w:ascii="仿宋_GB2312" w:eastAsia="仿宋_GB2312"/>
          <w:b/>
          <w:sz w:val="32"/>
          <w:szCs w:val="32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/>
          <w:sz w:val="32"/>
          <w:szCs w:val="32"/>
        </w:rPr>
        <w:t>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b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4A"/>
    <w:rsid w:val="001132FA"/>
    <w:rsid w:val="00613A4A"/>
    <w:rsid w:val="0090486A"/>
    <w:rsid w:val="00C2007B"/>
    <w:rsid w:val="00C82F50"/>
    <w:rsid w:val="00D60831"/>
    <w:rsid w:val="13D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39</Words>
  <Characters>224</Characters>
  <Lines>1</Lines>
  <Paragraphs>1</Paragraphs>
  <TotalTime>1</TotalTime>
  <ScaleCrop>false</ScaleCrop>
  <LinksUpToDate>false</LinksUpToDate>
  <CharactersWithSpaces>262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2018-05-17T02:13:00Z</dcterms:created>
  <dc:creator>Administrator</dc:creator>
  <cp:lastModifiedBy>ヾ∩∩﹏.</cp:lastModifiedBy>
  <cp:lastPrinted>2018-05-17T02:13:00Z</cp:lastPrinted>
  <dcterms:modified xsi:type="dcterms:W3CDTF">2018-10-17T03:31:39Z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