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390" w:rsidRDefault="00DA7390" w:rsidP="00DA7390">
      <w:pPr>
        <w:adjustRightInd w:val="0"/>
        <w:snapToGrid w:val="0"/>
        <w:spacing w:after="100" w:afterAutospacing="1" w:line="360" w:lineRule="auto"/>
        <w:jc w:val="center"/>
        <w:rPr>
          <w:rFonts w:ascii="宋体" w:hAnsi="宋体"/>
          <w:b/>
          <w:bCs/>
          <w:sz w:val="36"/>
          <w:szCs w:val="32"/>
        </w:rPr>
      </w:pPr>
      <w:bookmarkStart w:id="0" w:name="_GoBack"/>
      <w:bookmarkEnd w:id="0"/>
      <w:r>
        <w:rPr>
          <w:rFonts w:ascii="宋体" w:hAnsi="宋体" w:hint="eastAsia"/>
          <w:b/>
          <w:bCs/>
          <w:sz w:val="36"/>
          <w:szCs w:val="32"/>
        </w:rPr>
        <w:t>2021年度新乡市牧野中心小学部门预算基本情况说明</w:t>
      </w:r>
    </w:p>
    <w:p w:rsidR="00DA7390" w:rsidRDefault="00DA7390" w:rsidP="00DA7390">
      <w:pPr>
        <w:widowControl/>
        <w:spacing w:line="360" w:lineRule="auto"/>
        <w:jc w:val="center"/>
        <w:rPr>
          <w:rFonts w:ascii="宋体" w:hAnsi="宋体"/>
          <w:b/>
          <w:bCs/>
          <w:sz w:val="30"/>
          <w:szCs w:val="30"/>
        </w:rPr>
      </w:pPr>
      <w:r>
        <w:rPr>
          <w:rFonts w:ascii="宋体" w:hAnsi="宋体" w:hint="eastAsia"/>
          <w:b/>
          <w:bCs/>
          <w:sz w:val="30"/>
          <w:szCs w:val="30"/>
        </w:rPr>
        <w:t>目 录</w:t>
      </w:r>
    </w:p>
    <w:p w:rsidR="00DA7390" w:rsidRDefault="00DA7390" w:rsidP="00DA7390">
      <w:pPr>
        <w:widowControl/>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 xml:space="preserve">第一部分  新乡市牧野中心小学概况 </w:t>
      </w:r>
    </w:p>
    <w:p w:rsidR="00DA7390" w:rsidRDefault="00DA7390" w:rsidP="00DA7390">
      <w:pPr>
        <w:kinsoku w:val="0"/>
        <w:overflowPunct w:val="0"/>
        <w:adjustRightInd w:val="0"/>
        <w:snapToGrid w:val="0"/>
        <w:spacing w:line="360" w:lineRule="auto"/>
        <w:ind w:right="84" w:firstLineChars="700" w:firstLine="2240"/>
        <w:jc w:val="left"/>
        <w:rPr>
          <w:rFonts w:ascii="仿宋" w:eastAsia="仿宋" w:hAnsi="仿宋" w:cs="仿宋"/>
          <w:sz w:val="32"/>
          <w:szCs w:val="32"/>
        </w:rPr>
      </w:pPr>
      <w:r>
        <w:rPr>
          <w:rFonts w:ascii="仿宋" w:eastAsia="仿宋" w:hAnsi="仿宋" w:cs="仿宋" w:hint="eastAsia"/>
          <w:sz w:val="32"/>
          <w:szCs w:val="32"/>
        </w:rPr>
        <w:t>一、部门主要职责</w:t>
      </w:r>
    </w:p>
    <w:p w:rsidR="00DA7390" w:rsidRDefault="00DA7390" w:rsidP="00DA7390">
      <w:pPr>
        <w:kinsoku w:val="0"/>
        <w:overflowPunct w:val="0"/>
        <w:adjustRightInd w:val="0"/>
        <w:snapToGrid w:val="0"/>
        <w:spacing w:line="360" w:lineRule="auto"/>
        <w:ind w:right="84" w:firstLineChars="700" w:firstLine="2240"/>
        <w:jc w:val="left"/>
        <w:rPr>
          <w:rFonts w:ascii="仿宋" w:eastAsia="仿宋" w:hAnsi="仿宋" w:cs="仿宋"/>
          <w:sz w:val="32"/>
          <w:szCs w:val="32"/>
        </w:rPr>
      </w:pPr>
      <w:r>
        <w:rPr>
          <w:rFonts w:ascii="仿宋" w:eastAsia="仿宋" w:hAnsi="仿宋" w:cs="仿宋" w:hint="eastAsia"/>
          <w:sz w:val="32"/>
          <w:szCs w:val="32"/>
        </w:rPr>
        <w:t>二、部门预算单位机构设置情况</w:t>
      </w:r>
    </w:p>
    <w:p w:rsidR="00DA7390" w:rsidRDefault="00DA7390" w:rsidP="00DA7390">
      <w:pPr>
        <w:kinsoku w:val="0"/>
        <w:overflowPunct w:val="0"/>
        <w:adjustRightInd w:val="0"/>
        <w:snapToGrid w:val="0"/>
        <w:spacing w:line="360" w:lineRule="auto"/>
        <w:ind w:leftChars="284" w:left="2196" w:right="28" w:hangingChars="500" w:hanging="1600"/>
        <w:jc w:val="left"/>
        <w:rPr>
          <w:rFonts w:ascii="仿宋" w:eastAsia="仿宋" w:hAnsi="仿宋" w:cs="仿宋"/>
          <w:w w:val="99"/>
          <w:sz w:val="32"/>
          <w:szCs w:val="32"/>
        </w:rPr>
      </w:pPr>
      <w:r>
        <w:rPr>
          <w:rFonts w:ascii="仿宋" w:eastAsia="仿宋" w:hAnsi="仿宋" w:cs="仿宋" w:hint="eastAsia"/>
          <w:sz w:val="32"/>
          <w:szCs w:val="32"/>
        </w:rPr>
        <w:t>第二部分  新乡市牧野中心小学2021年度部门预算情况说明</w:t>
      </w:r>
      <w:r>
        <w:rPr>
          <w:rFonts w:ascii="仿宋" w:eastAsia="仿宋" w:hAnsi="仿宋" w:cs="仿宋" w:hint="eastAsia"/>
          <w:w w:val="99"/>
          <w:sz w:val="32"/>
          <w:szCs w:val="32"/>
        </w:rPr>
        <w:t xml:space="preserve"> </w:t>
      </w:r>
    </w:p>
    <w:p w:rsidR="00DA7390" w:rsidRDefault="00DA7390" w:rsidP="00DA7390">
      <w:pPr>
        <w:kinsoku w:val="0"/>
        <w:overflowPunct w:val="0"/>
        <w:adjustRightInd w:val="0"/>
        <w:snapToGrid w:val="0"/>
        <w:spacing w:line="360" w:lineRule="auto"/>
        <w:ind w:right="521" w:firstLineChars="200" w:firstLine="640"/>
        <w:jc w:val="left"/>
        <w:rPr>
          <w:rFonts w:ascii="仿宋" w:eastAsia="仿宋" w:hAnsi="仿宋" w:cs="仿宋"/>
          <w:sz w:val="32"/>
          <w:szCs w:val="32"/>
        </w:rPr>
      </w:pPr>
      <w:r>
        <w:rPr>
          <w:rFonts w:ascii="仿宋" w:eastAsia="仿宋" w:hAnsi="仿宋" w:cs="仿宋" w:hint="eastAsia"/>
          <w:sz w:val="32"/>
          <w:szCs w:val="32"/>
        </w:rPr>
        <w:t>第三部分</w:t>
      </w:r>
      <w:r>
        <w:rPr>
          <w:rFonts w:ascii="仿宋" w:eastAsia="仿宋" w:hAnsi="仿宋" w:cs="仿宋" w:hint="eastAsia"/>
          <w:spacing w:val="-32"/>
          <w:sz w:val="32"/>
          <w:szCs w:val="32"/>
        </w:rPr>
        <w:t xml:space="preserve">   </w:t>
      </w:r>
      <w:r>
        <w:rPr>
          <w:rFonts w:ascii="仿宋" w:eastAsia="仿宋" w:hAnsi="仿宋" w:cs="仿宋" w:hint="eastAsia"/>
          <w:sz w:val="32"/>
          <w:szCs w:val="32"/>
        </w:rPr>
        <w:t xml:space="preserve">名词解释  </w:t>
      </w:r>
    </w:p>
    <w:p w:rsidR="00DA7390" w:rsidRDefault="00DA7390" w:rsidP="00DA7390">
      <w:pPr>
        <w:kinsoku w:val="0"/>
        <w:overflowPunct w:val="0"/>
        <w:adjustRightInd w:val="0"/>
        <w:snapToGrid w:val="0"/>
        <w:spacing w:line="360" w:lineRule="auto"/>
        <w:rPr>
          <w:rFonts w:ascii="仿宋" w:eastAsia="仿宋" w:hAnsi="仿宋" w:cs="仿宋"/>
          <w:sz w:val="32"/>
          <w:szCs w:val="32"/>
        </w:rPr>
      </w:pPr>
    </w:p>
    <w:p w:rsidR="00DA7390" w:rsidRDefault="00DA7390" w:rsidP="00DA7390">
      <w:pPr>
        <w:kinsoku w:val="0"/>
        <w:overflowPunct w:val="0"/>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附件：新乡市牧野中心小学2021年度部门预算表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一、部门收支总体情况表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二、部门收入总体情况表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三、部门支出总体情况表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四、财政拨款收支总体情况表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五、一般公共预算支出情况表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六、支出经济分类汇总表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七、一般公共预算“三公”经费支出情况表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八、政府性基金预算支出情况表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九、部门（单位）整体绩效目标表</w:t>
      </w:r>
    </w:p>
    <w:p w:rsidR="00DA7390" w:rsidRDefault="00DA7390" w:rsidP="00DA7390">
      <w:pPr>
        <w:kinsoku w:val="0"/>
        <w:overflowPunct w:val="0"/>
        <w:adjustRightInd w:val="0"/>
        <w:snapToGrid w:val="0"/>
        <w:spacing w:line="360" w:lineRule="auto"/>
        <w:ind w:right="51" w:firstLineChars="500" w:firstLine="1600"/>
        <w:jc w:val="left"/>
        <w:rPr>
          <w:rFonts w:ascii="仿宋" w:eastAsia="仿宋" w:hAnsi="仿宋" w:cs="仿宋"/>
          <w:sz w:val="32"/>
          <w:szCs w:val="32"/>
        </w:rPr>
      </w:pPr>
      <w:r>
        <w:rPr>
          <w:rFonts w:ascii="仿宋" w:eastAsia="仿宋" w:hAnsi="仿宋" w:cs="仿宋" w:hint="eastAsia"/>
          <w:sz w:val="32"/>
          <w:szCs w:val="32"/>
        </w:rPr>
        <w:t>十、部门预算项目绩效目标汇总表</w:t>
      </w:r>
    </w:p>
    <w:p w:rsidR="00DA7390" w:rsidRDefault="00DA7390" w:rsidP="00DA7390">
      <w:pPr>
        <w:kinsoku w:val="0"/>
        <w:overflowPunct w:val="0"/>
        <w:adjustRightInd w:val="0"/>
        <w:snapToGrid w:val="0"/>
        <w:spacing w:line="360" w:lineRule="auto"/>
        <w:ind w:right="51"/>
        <w:jc w:val="center"/>
        <w:rPr>
          <w:rFonts w:ascii="宋体" w:hAnsi="宋体"/>
          <w:b/>
          <w:bCs/>
          <w:sz w:val="30"/>
          <w:szCs w:val="30"/>
        </w:rPr>
      </w:pPr>
      <w:r>
        <w:rPr>
          <w:rFonts w:ascii="宋体" w:hAnsi="宋体"/>
          <w:sz w:val="30"/>
          <w:szCs w:val="30"/>
        </w:rPr>
        <w:br w:type="page"/>
      </w:r>
      <w:r>
        <w:rPr>
          <w:rFonts w:ascii="黑体" w:eastAsia="黑体" w:hAnsi="黑体" w:hint="eastAsia"/>
          <w:b/>
          <w:bCs/>
          <w:sz w:val="36"/>
          <w:szCs w:val="30"/>
        </w:rPr>
        <w:lastRenderedPageBreak/>
        <w:t>第一部分</w:t>
      </w:r>
    </w:p>
    <w:p w:rsidR="00DA7390" w:rsidRDefault="00DA7390" w:rsidP="00DA7390">
      <w:pPr>
        <w:adjustRightInd w:val="0"/>
        <w:snapToGrid w:val="0"/>
        <w:spacing w:after="100" w:afterAutospacing="1" w:line="360" w:lineRule="auto"/>
        <w:jc w:val="center"/>
        <w:rPr>
          <w:rFonts w:ascii="黑体" w:eastAsia="黑体" w:hAnsi="黑体"/>
          <w:b/>
          <w:bCs/>
          <w:sz w:val="36"/>
          <w:szCs w:val="30"/>
        </w:rPr>
      </w:pPr>
      <w:r>
        <w:rPr>
          <w:rFonts w:ascii="黑体" w:eastAsia="黑体" w:hAnsi="黑体" w:hint="eastAsia"/>
          <w:b/>
          <w:bCs/>
          <w:sz w:val="36"/>
          <w:szCs w:val="30"/>
        </w:rPr>
        <w:t>新乡市牧野中心小学概况</w:t>
      </w:r>
    </w:p>
    <w:p w:rsidR="00DA7390" w:rsidRDefault="00DA7390" w:rsidP="00DA7390">
      <w:pPr>
        <w:numPr>
          <w:ilvl w:val="0"/>
          <w:numId w:val="1"/>
        </w:numPr>
        <w:adjustRightInd w:val="0"/>
        <w:snapToGrid w:val="0"/>
        <w:spacing w:after="100" w:afterAutospacing="1" w:line="360" w:lineRule="auto"/>
        <w:ind w:firstLineChars="150" w:firstLine="450"/>
        <w:rPr>
          <w:rFonts w:ascii="宋体" w:hAnsi="宋体"/>
          <w:sz w:val="30"/>
          <w:szCs w:val="30"/>
        </w:rPr>
      </w:pPr>
      <w:r>
        <w:rPr>
          <w:rFonts w:ascii="宋体" w:hAnsi="宋体" w:hint="eastAsia"/>
          <w:sz w:val="30"/>
          <w:szCs w:val="30"/>
        </w:rPr>
        <w:t>新乡市牧野中心小学主要职责</w:t>
      </w:r>
    </w:p>
    <w:p w:rsidR="00DA7390" w:rsidRDefault="00DA7390" w:rsidP="00DA7390">
      <w:pPr>
        <w:adjustRightInd w:val="0"/>
        <w:snapToGrid w:val="0"/>
        <w:spacing w:after="100" w:afterAutospacing="1" w:line="360" w:lineRule="auto"/>
        <w:rPr>
          <w:rFonts w:ascii="宋体" w:hAnsi="宋体"/>
          <w:sz w:val="30"/>
          <w:szCs w:val="30"/>
        </w:rPr>
      </w:pPr>
      <w:r>
        <w:rPr>
          <w:rFonts w:ascii="宋体" w:hAnsi="宋体" w:hint="eastAsia"/>
          <w:sz w:val="30"/>
          <w:szCs w:val="30"/>
        </w:rPr>
        <w:t xml:space="preserve">     实施</w:t>
      </w:r>
      <w:r w:rsidR="00181DE8">
        <w:rPr>
          <w:rFonts w:ascii="宋体" w:hAnsi="宋体" w:hint="eastAsia"/>
          <w:sz w:val="30"/>
          <w:szCs w:val="30"/>
        </w:rPr>
        <w:t>小学</w:t>
      </w:r>
      <w:r>
        <w:rPr>
          <w:rFonts w:ascii="宋体" w:hAnsi="宋体" w:hint="eastAsia"/>
          <w:sz w:val="30"/>
          <w:szCs w:val="30"/>
        </w:rPr>
        <w:t>义务教育，促进基础教育发展。</w:t>
      </w:r>
      <w:r w:rsidR="00181DE8">
        <w:rPr>
          <w:rFonts w:ascii="宋体" w:hAnsi="宋体" w:hint="eastAsia"/>
          <w:sz w:val="30"/>
          <w:szCs w:val="30"/>
        </w:rPr>
        <w:t>小学</w:t>
      </w:r>
      <w:r>
        <w:rPr>
          <w:rFonts w:ascii="宋体" w:hAnsi="宋体" w:hint="eastAsia"/>
          <w:sz w:val="30"/>
          <w:szCs w:val="30"/>
        </w:rPr>
        <w:t>学历教育。</w:t>
      </w:r>
    </w:p>
    <w:p w:rsidR="00DA7390" w:rsidRDefault="00DA7390" w:rsidP="00DA7390">
      <w:pPr>
        <w:adjustRightInd w:val="0"/>
        <w:snapToGrid w:val="0"/>
        <w:spacing w:line="360" w:lineRule="auto"/>
        <w:ind w:firstLineChars="200" w:firstLine="600"/>
        <w:rPr>
          <w:rFonts w:ascii="宋体" w:hAnsi="宋体"/>
          <w:sz w:val="30"/>
          <w:szCs w:val="30"/>
        </w:rPr>
      </w:pPr>
      <w:r>
        <w:rPr>
          <w:rFonts w:ascii="宋体" w:hAnsi="宋体" w:hint="eastAsia"/>
          <w:sz w:val="30"/>
          <w:szCs w:val="30"/>
        </w:rPr>
        <w:t>二、新乡市牧野中心小学预算机构设置情况</w:t>
      </w:r>
    </w:p>
    <w:p w:rsidR="00181DE8" w:rsidRPr="00181DE8" w:rsidRDefault="00181DE8" w:rsidP="00181DE8">
      <w:pPr>
        <w:adjustRightInd w:val="0"/>
        <w:snapToGrid w:val="0"/>
        <w:spacing w:line="360" w:lineRule="auto"/>
        <w:ind w:firstLine="645"/>
        <w:rPr>
          <w:rFonts w:ascii="宋体" w:hAnsi="宋体"/>
          <w:sz w:val="30"/>
          <w:szCs w:val="30"/>
        </w:rPr>
      </w:pPr>
      <w:r w:rsidRPr="00181DE8">
        <w:rPr>
          <w:rFonts w:ascii="宋体" w:hAnsi="宋体" w:hint="eastAsia"/>
          <w:sz w:val="30"/>
          <w:szCs w:val="30"/>
        </w:rPr>
        <w:t>新乡市牧野中心小学包括</w:t>
      </w:r>
      <w:proofErr w:type="gramStart"/>
      <w:r w:rsidRPr="00181DE8">
        <w:rPr>
          <w:rFonts w:ascii="宋体" w:hAnsi="宋体" w:hint="eastAsia"/>
          <w:sz w:val="30"/>
          <w:szCs w:val="30"/>
        </w:rPr>
        <w:t>校本级</w:t>
      </w:r>
      <w:proofErr w:type="gramEnd"/>
      <w:r w:rsidRPr="00181DE8">
        <w:rPr>
          <w:rFonts w:ascii="宋体" w:hAnsi="宋体" w:hint="eastAsia"/>
          <w:sz w:val="30"/>
          <w:szCs w:val="30"/>
        </w:rPr>
        <w:t>预算</w:t>
      </w:r>
    </w:p>
    <w:p w:rsidR="00181DE8" w:rsidRPr="00181DE8" w:rsidRDefault="00181DE8" w:rsidP="00181DE8">
      <w:pPr>
        <w:adjustRightInd w:val="0"/>
        <w:snapToGrid w:val="0"/>
        <w:spacing w:line="360" w:lineRule="auto"/>
        <w:ind w:firstLine="645"/>
        <w:rPr>
          <w:rFonts w:ascii="宋体" w:hAnsi="宋体" w:cs="黑体"/>
          <w:sz w:val="30"/>
          <w:szCs w:val="30"/>
        </w:rPr>
      </w:pPr>
      <w:r w:rsidRPr="00181DE8">
        <w:rPr>
          <w:rFonts w:ascii="宋体" w:hAnsi="宋体" w:cs="FangSong_GB2312+FPEF" w:hint="eastAsia"/>
          <w:kern w:val="0"/>
          <w:sz w:val="30"/>
          <w:szCs w:val="30"/>
        </w:rPr>
        <w:t>总编制人数</w:t>
      </w:r>
      <w:r>
        <w:rPr>
          <w:rFonts w:ascii="宋体" w:hAnsi="宋体" w:hint="eastAsia"/>
          <w:sz w:val="30"/>
          <w:szCs w:val="30"/>
        </w:rPr>
        <w:t>30</w:t>
      </w:r>
      <w:r w:rsidRPr="00181DE8">
        <w:rPr>
          <w:rFonts w:ascii="宋体" w:hAnsi="宋体" w:cs="FangSong_GB2312+FPEF" w:hint="eastAsia"/>
          <w:kern w:val="0"/>
          <w:sz w:val="30"/>
          <w:szCs w:val="30"/>
        </w:rPr>
        <w:t>人，其中：行政编制</w:t>
      </w:r>
      <w:r w:rsidRPr="00181DE8">
        <w:rPr>
          <w:rFonts w:ascii="宋体" w:hAnsi="宋体" w:hint="eastAsia"/>
          <w:sz w:val="30"/>
          <w:szCs w:val="30"/>
        </w:rPr>
        <w:t>0</w:t>
      </w:r>
      <w:r w:rsidRPr="00181DE8">
        <w:rPr>
          <w:rFonts w:ascii="宋体" w:hAnsi="宋体" w:cs="FangSong_GB2312+FPEF" w:hint="eastAsia"/>
          <w:kern w:val="0"/>
          <w:sz w:val="30"/>
          <w:szCs w:val="30"/>
        </w:rPr>
        <w:t>人、事业编制</w:t>
      </w:r>
      <w:r>
        <w:rPr>
          <w:rFonts w:ascii="宋体" w:hAnsi="宋体" w:hint="eastAsia"/>
          <w:sz w:val="30"/>
          <w:szCs w:val="30"/>
        </w:rPr>
        <w:t>30</w:t>
      </w:r>
      <w:r w:rsidRPr="00181DE8">
        <w:rPr>
          <w:rFonts w:ascii="宋体" w:hAnsi="宋体" w:cs="FangSong_GB2312+FPEF" w:hint="eastAsia"/>
          <w:kern w:val="0"/>
          <w:sz w:val="30"/>
          <w:szCs w:val="30"/>
        </w:rPr>
        <w:t>人、在职实有人数</w:t>
      </w:r>
      <w:r>
        <w:rPr>
          <w:rFonts w:ascii="宋体" w:hAnsi="宋体" w:hint="eastAsia"/>
          <w:sz w:val="30"/>
          <w:szCs w:val="30"/>
        </w:rPr>
        <w:t>30</w:t>
      </w:r>
      <w:r w:rsidRPr="00181DE8">
        <w:rPr>
          <w:rFonts w:ascii="宋体" w:hAnsi="宋体" w:cs="FangSong_GB2312+FPEF" w:hint="eastAsia"/>
          <w:kern w:val="0"/>
          <w:sz w:val="30"/>
          <w:szCs w:val="30"/>
        </w:rPr>
        <w:t>人，离退休人员</w:t>
      </w:r>
      <w:r w:rsidRPr="00181DE8">
        <w:rPr>
          <w:rFonts w:ascii="宋体" w:hAnsi="宋体" w:hint="eastAsia"/>
          <w:sz w:val="30"/>
          <w:szCs w:val="30"/>
        </w:rPr>
        <w:t>16</w:t>
      </w:r>
      <w:r w:rsidRPr="00181DE8">
        <w:rPr>
          <w:rFonts w:ascii="宋体" w:hAnsi="宋体" w:cs="FangSong_GB2312+FPEF" w:hint="eastAsia"/>
          <w:kern w:val="0"/>
          <w:sz w:val="30"/>
          <w:szCs w:val="30"/>
        </w:rPr>
        <w:t>人，其中：离休</w:t>
      </w:r>
      <w:r w:rsidRPr="00181DE8">
        <w:rPr>
          <w:rFonts w:ascii="宋体" w:hAnsi="宋体" w:hint="eastAsia"/>
          <w:sz w:val="30"/>
          <w:szCs w:val="30"/>
        </w:rPr>
        <w:t>0</w:t>
      </w:r>
      <w:r w:rsidRPr="00181DE8">
        <w:rPr>
          <w:rFonts w:ascii="宋体" w:hAnsi="宋体" w:cs="FangSong_GB2312+FPEF" w:hint="eastAsia"/>
          <w:kern w:val="0"/>
          <w:sz w:val="30"/>
          <w:szCs w:val="30"/>
        </w:rPr>
        <w:t>人、退休</w:t>
      </w:r>
      <w:r w:rsidRPr="00181DE8">
        <w:rPr>
          <w:rFonts w:ascii="宋体" w:hAnsi="宋体" w:hint="eastAsia"/>
          <w:sz w:val="30"/>
          <w:szCs w:val="30"/>
        </w:rPr>
        <w:t>16</w:t>
      </w:r>
      <w:r w:rsidRPr="00181DE8">
        <w:rPr>
          <w:rFonts w:ascii="宋体" w:hAnsi="宋体" w:cs="FangSong_GB2312+FPEF" w:hint="eastAsia"/>
          <w:kern w:val="0"/>
          <w:sz w:val="30"/>
          <w:szCs w:val="30"/>
        </w:rPr>
        <w:t>人。</w:t>
      </w: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r>
        <w:rPr>
          <w:rFonts w:ascii="宋体" w:hAnsi="宋体" w:hint="eastAsia"/>
          <w:sz w:val="30"/>
          <w:szCs w:val="30"/>
        </w:rPr>
        <w:t xml:space="preserve">  </w:t>
      </w: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Pr="00181DE8"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黑体" w:eastAsia="黑体" w:hAnsi="黑体" w:cs="黑体"/>
          <w:sz w:val="36"/>
          <w:szCs w:val="30"/>
        </w:rPr>
      </w:pPr>
    </w:p>
    <w:p w:rsidR="00DA7390" w:rsidRDefault="00DA7390" w:rsidP="00DA7390">
      <w:pPr>
        <w:kinsoku w:val="0"/>
        <w:overflowPunct w:val="0"/>
        <w:autoSpaceDE w:val="0"/>
        <w:autoSpaceDN w:val="0"/>
        <w:adjustRightInd w:val="0"/>
        <w:snapToGrid w:val="0"/>
        <w:spacing w:line="360" w:lineRule="auto"/>
        <w:ind w:right="119"/>
        <w:jc w:val="center"/>
        <w:rPr>
          <w:rFonts w:ascii="宋体" w:hAnsi="宋体"/>
          <w:sz w:val="30"/>
          <w:szCs w:val="30"/>
        </w:rPr>
      </w:pPr>
      <w:r>
        <w:rPr>
          <w:rFonts w:ascii="黑体" w:eastAsia="黑体" w:hAnsi="黑体" w:cs="黑体" w:hint="eastAsia"/>
          <w:sz w:val="36"/>
          <w:szCs w:val="30"/>
        </w:rPr>
        <w:lastRenderedPageBreak/>
        <w:t>第二部分</w:t>
      </w:r>
    </w:p>
    <w:p w:rsidR="00DA7390" w:rsidRDefault="00DA7390" w:rsidP="00DA7390">
      <w:pPr>
        <w:adjustRightInd w:val="0"/>
        <w:snapToGrid w:val="0"/>
        <w:spacing w:after="100" w:afterAutospacing="1" w:line="360" w:lineRule="auto"/>
        <w:jc w:val="center"/>
        <w:rPr>
          <w:rFonts w:ascii="黑体" w:eastAsia="黑体" w:hAnsi="黑体"/>
          <w:sz w:val="36"/>
          <w:szCs w:val="30"/>
        </w:rPr>
      </w:pPr>
      <w:r>
        <w:rPr>
          <w:rFonts w:ascii="黑体" w:eastAsia="黑体" w:hAnsi="黑体" w:hint="eastAsia"/>
          <w:sz w:val="36"/>
          <w:szCs w:val="30"/>
        </w:rPr>
        <w:t>新乡市牧野中心小学</w:t>
      </w:r>
    </w:p>
    <w:p w:rsidR="00DA7390" w:rsidRDefault="00DA7390" w:rsidP="00DA7390">
      <w:pPr>
        <w:adjustRightInd w:val="0"/>
        <w:snapToGrid w:val="0"/>
        <w:spacing w:after="100" w:afterAutospacing="1" w:line="360" w:lineRule="auto"/>
        <w:jc w:val="center"/>
        <w:rPr>
          <w:rFonts w:ascii="黑体" w:eastAsia="黑体" w:hAnsi="黑体" w:cs="黑体"/>
          <w:sz w:val="36"/>
          <w:szCs w:val="30"/>
        </w:rPr>
      </w:pPr>
      <w:r>
        <w:rPr>
          <w:rFonts w:ascii="黑体" w:eastAsia="黑体" w:hAnsi="黑体" w:hint="eastAsia"/>
          <w:sz w:val="36"/>
          <w:szCs w:val="30"/>
        </w:rPr>
        <w:t>2021</w:t>
      </w:r>
      <w:r>
        <w:rPr>
          <w:rFonts w:ascii="黑体" w:eastAsia="黑体" w:hAnsi="黑体" w:cs="黑体" w:hint="eastAsia"/>
          <w:sz w:val="36"/>
          <w:szCs w:val="30"/>
        </w:rPr>
        <w:t>年度部门预算情况说明</w:t>
      </w:r>
    </w:p>
    <w:p w:rsidR="00DA7390" w:rsidRDefault="00DA7390" w:rsidP="00DA7390">
      <w:pPr>
        <w:adjustRightInd w:val="0"/>
        <w:snapToGrid w:val="0"/>
        <w:spacing w:line="360" w:lineRule="auto"/>
        <w:ind w:firstLineChars="200" w:firstLine="602"/>
        <w:rPr>
          <w:rFonts w:ascii="宋体" w:hAnsi="宋体"/>
          <w:b/>
          <w:sz w:val="30"/>
          <w:szCs w:val="30"/>
        </w:rPr>
      </w:pPr>
      <w:r>
        <w:rPr>
          <w:rFonts w:ascii="宋体" w:hAnsi="宋体" w:hint="eastAsia"/>
          <w:b/>
          <w:sz w:val="30"/>
          <w:szCs w:val="30"/>
        </w:rPr>
        <w:t>一、收入支出预算总体情况说明</w:t>
      </w:r>
    </w:p>
    <w:p w:rsidR="00DA7390" w:rsidRDefault="00DA7390" w:rsidP="00DA7390">
      <w:pPr>
        <w:shd w:val="clear" w:color="auto" w:fill="FFFFFF"/>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新乡市牧野中心小学2021年收入总计401.04万元，支出总计401.04万元，与2020年预算相比，收支总计各增加61.05万元，上升17.96%。主要原因：教师人数增加，人员经费增加。</w:t>
      </w:r>
    </w:p>
    <w:p w:rsidR="00DA7390" w:rsidRDefault="00DA7390" w:rsidP="00DA7390">
      <w:pPr>
        <w:adjustRightInd w:val="0"/>
        <w:snapToGrid w:val="0"/>
        <w:spacing w:line="360" w:lineRule="auto"/>
        <w:ind w:firstLineChars="200" w:firstLine="602"/>
        <w:rPr>
          <w:rFonts w:ascii="宋体" w:hAnsi="宋体" w:cs="Courier New"/>
          <w:b/>
          <w:sz w:val="30"/>
          <w:szCs w:val="30"/>
        </w:rPr>
      </w:pPr>
      <w:r>
        <w:rPr>
          <w:rFonts w:ascii="宋体" w:hAnsi="宋体" w:hint="eastAsia"/>
          <w:b/>
          <w:sz w:val="30"/>
          <w:szCs w:val="30"/>
        </w:rPr>
        <w:t>二、收入预算总体情况说明</w:t>
      </w:r>
    </w:p>
    <w:p w:rsidR="00DA7390" w:rsidRDefault="00DA7390" w:rsidP="00DA739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新乡市牧野中心小学2021年收入合计401.04万元，其中：一般公共预算401.04万元; 政府性基金收入0万元。</w:t>
      </w:r>
    </w:p>
    <w:p w:rsidR="00DA7390" w:rsidRDefault="00DA7390" w:rsidP="00DA7390">
      <w:pPr>
        <w:spacing w:line="360" w:lineRule="auto"/>
        <w:ind w:firstLineChars="200" w:firstLine="602"/>
        <w:rPr>
          <w:rFonts w:ascii="宋体" w:hAnsi="宋体"/>
          <w:b/>
          <w:sz w:val="30"/>
          <w:szCs w:val="30"/>
        </w:rPr>
      </w:pPr>
      <w:r>
        <w:rPr>
          <w:rFonts w:ascii="宋体" w:hAnsi="宋体" w:hint="eastAsia"/>
          <w:b/>
          <w:sz w:val="30"/>
          <w:szCs w:val="30"/>
        </w:rPr>
        <w:t>三、支出预算总体情况说明</w:t>
      </w:r>
    </w:p>
    <w:p w:rsidR="00DA7390" w:rsidRDefault="00DA7390" w:rsidP="00DA739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新乡市牧野中心小学2021年支出合计401.04万元，其中：基本支出401.04万元，占100%；项目支出0万元，占0%。</w:t>
      </w:r>
    </w:p>
    <w:p w:rsidR="00DA7390" w:rsidRDefault="00DA7390" w:rsidP="00DA7390">
      <w:pPr>
        <w:spacing w:afterLines="50" w:after="156" w:line="360" w:lineRule="auto"/>
        <w:ind w:firstLineChars="200" w:firstLine="602"/>
        <w:rPr>
          <w:rFonts w:ascii="宋体" w:hAnsi="宋体"/>
          <w:b/>
          <w:sz w:val="30"/>
          <w:szCs w:val="30"/>
        </w:rPr>
      </w:pPr>
      <w:r>
        <w:rPr>
          <w:rFonts w:ascii="宋体" w:hAnsi="宋体" w:hint="eastAsia"/>
          <w:b/>
          <w:sz w:val="30"/>
          <w:szCs w:val="30"/>
        </w:rPr>
        <w:t>四、财政拨款收入支出预算总体情况说明</w:t>
      </w:r>
    </w:p>
    <w:p w:rsidR="00DA7390" w:rsidRPr="00DA7390" w:rsidRDefault="00DA7390" w:rsidP="00DA7390">
      <w:pPr>
        <w:shd w:val="clear" w:color="auto" w:fill="FFFFFF"/>
        <w:adjustRightInd w:val="0"/>
        <w:snapToGrid w:val="0"/>
        <w:spacing w:line="360" w:lineRule="auto"/>
        <w:ind w:firstLineChars="200" w:firstLine="640"/>
        <w:rPr>
          <w:rFonts w:ascii="仿宋" w:eastAsia="仿宋" w:hAnsi="仿宋" w:cs="仿宋"/>
          <w:color w:val="000000"/>
          <w:sz w:val="32"/>
          <w:szCs w:val="32"/>
          <w14:shadow w14:blurRad="50800" w14:dist="38100" w14:dir="2700000" w14:sx="100000" w14:sy="100000" w14:kx="0" w14:ky="0" w14:algn="tl">
            <w14:srgbClr w14:val="000000">
              <w14:alpha w14:val="60000"/>
            </w14:srgbClr>
          </w14:shadow>
        </w:rPr>
      </w:pPr>
      <w:r>
        <w:rPr>
          <w:rFonts w:ascii="仿宋" w:eastAsia="仿宋" w:hAnsi="仿宋" w:cs="仿宋" w:hint="eastAsia"/>
          <w:sz w:val="32"/>
          <w:szCs w:val="32"/>
        </w:rPr>
        <w:t>新乡市牧野中心小学2021年一般公共预算收支预算401.04万元，政府性基金收支预算0万元。与 2020年相比，一般公共预算收支预算增加61.05元，增加17.96%，主要原因：教师人数增加，人员经费增加。政府性基金收支预算增加（减少）0万元，增长（下降）0%。主要原因：</w:t>
      </w:r>
      <w:r w:rsidRPr="00DA7390">
        <w:rPr>
          <w:rFonts w:ascii="仿宋" w:eastAsia="仿宋" w:hAnsi="仿宋" w:cs="仿宋" w:hint="eastAsia"/>
          <w:color w:val="000000"/>
          <w:sz w:val="32"/>
          <w:szCs w:val="32"/>
          <w14:shadow w14:blurRad="50800" w14:dist="38100" w14:dir="2700000" w14:sx="100000" w14:sy="100000" w14:kx="0" w14:ky="0" w14:algn="tl">
            <w14:srgbClr w14:val="000000">
              <w14:alpha w14:val="60000"/>
            </w14:srgbClr>
          </w14:shadow>
        </w:rPr>
        <w:t>没有政府</w:t>
      </w:r>
      <w:r w:rsidRPr="00DA7390">
        <w:rPr>
          <w:rFonts w:ascii="仿宋" w:eastAsia="仿宋" w:hAnsi="仿宋" w:cs="仿宋" w:hint="eastAsia"/>
          <w:color w:val="000000"/>
          <w:sz w:val="32"/>
          <w:szCs w:val="32"/>
          <w14:shadow w14:blurRad="50800" w14:dist="38100" w14:dir="2700000" w14:sx="100000" w14:sy="100000" w14:kx="0" w14:ky="0" w14:algn="tl">
            <w14:srgbClr w14:val="000000">
              <w14:alpha w14:val="60000"/>
            </w14:srgbClr>
          </w14:shadow>
        </w:rPr>
        <w:lastRenderedPageBreak/>
        <w:t>性基金。</w:t>
      </w:r>
    </w:p>
    <w:p w:rsidR="00DA7390" w:rsidRDefault="00DA7390" w:rsidP="00DA7390">
      <w:pPr>
        <w:adjustRightInd w:val="0"/>
        <w:snapToGrid w:val="0"/>
        <w:spacing w:line="360" w:lineRule="auto"/>
        <w:ind w:firstLineChars="200" w:firstLine="602"/>
        <w:rPr>
          <w:rFonts w:ascii="宋体" w:hAnsi="宋体" w:cs="Courier New"/>
          <w:b/>
          <w:sz w:val="30"/>
          <w:szCs w:val="30"/>
        </w:rPr>
      </w:pPr>
      <w:r>
        <w:rPr>
          <w:rFonts w:ascii="宋体" w:hAnsi="宋体" w:hint="eastAsia"/>
          <w:b/>
          <w:sz w:val="30"/>
          <w:szCs w:val="30"/>
        </w:rPr>
        <w:t>五、一般公共预算支出预算情况说明</w:t>
      </w:r>
    </w:p>
    <w:p w:rsidR="00DA7390" w:rsidRDefault="00DA7390" w:rsidP="00DA739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新乡市牧野中心小学2021年一般公共预算支出年初预算为401.04万元。主要用于以下方面：一般公共服务（类）支出401.04万元，占100%。</w:t>
      </w:r>
    </w:p>
    <w:p w:rsidR="00DA7390" w:rsidRDefault="00DA7390" w:rsidP="00DA7390">
      <w:pPr>
        <w:spacing w:line="360" w:lineRule="auto"/>
        <w:ind w:firstLineChars="200" w:firstLine="602"/>
        <w:rPr>
          <w:rFonts w:ascii="宋体" w:hAnsi="宋体" w:cs="黑体"/>
          <w:b/>
          <w:kern w:val="0"/>
          <w:sz w:val="30"/>
          <w:szCs w:val="30"/>
        </w:rPr>
      </w:pPr>
      <w:r>
        <w:rPr>
          <w:rFonts w:ascii="宋体" w:hAnsi="宋体" w:cs="黑体" w:hint="eastAsia"/>
          <w:b/>
          <w:kern w:val="0"/>
          <w:sz w:val="30"/>
          <w:szCs w:val="30"/>
        </w:rPr>
        <w:t>六、支出预算经济分类情况说明</w:t>
      </w:r>
    </w:p>
    <w:p w:rsidR="00DA7390" w:rsidRDefault="00DA7390" w:rsidP="00DA7390">
      <w:pPr>
        <w:spacing w:line="360" w:lineRule="auto"/>
        <w:ind w:firstLineChars="200" w:firstLine="640"/>
        <w:rPr>
          <w:rFonts w:ascii="仿宋" w:eastAsia="仿宋" w:hAnsi="仿宋" w:cs="仿宋"/>
          <w:sz w:val="32"/>
          <w:szCs w:val="32"/>
        </w:rPr>
      </w:pPr>
      <w:r>
        <w:rPr>
          <w:rFonts w:ascii="仿宋" w:eastAsia="仿宋" w:hAnsi="仿宋" w:cs="仿宋" w:hint="eastAsia"/>
          <w:bCs/>
          <w:kern w:val="0"/>
          <w:sz w:val="32"/>
          <w:szCs w:val="32"/>
        </w:rPr>
        <w:t>按</w:t>
      </w:r>
      <w:r>
        <w:rPr>
          <w:rFonts w:ascii="仿宋" w:eastAsia="仿宋" w:hAnsi="仿宋" w:cs="仿宋" w:hint="eastAsia"/>
          <w:bCs/>
          <w:sz w:val="32"/>
          <w:szCs w:val="32"/>
        </w:rPr>
        <w:t>照</w:t>
      </w:r>
      <w:r>
        <w:rPr>
          <w:rFonts w:ascii="仿宋" w:eastAsia="仿宋" w:hAnsi="仿宋" w:cs="仿宋" w:hint="eastAsia"/>
          <w:sz w:val="32"/>
          <w:szCs w:val="32"/>
        </w:rPr>
        <w:t>《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我校《支出经济分类汇总表》, 按两套经济分类科目分别反映不同资金来源的全部预算支出。</w:t>
      </w:r>
    </w:p>
    <w:p w:rsidR="00DA7390" w:rsidRDefault="00DA7390" w:rsidP="00DA7390">
      <w:pPr>
        <w:spacing w:line="360" w:lineRule="auto"/>
        <w:ind w:firstLineChars="200" w:firstLine="602"/>
        <w:rPr>
          <w:rFonts w:ascii="宋体" w:hAnsi="宋体"/>
          <w:b/>
          <w:sz w:val="30"/>
          <w:szCs w:val="30"/>
        </w:rPr>
      </w:pPr>
      <w:r>
        <w:rPr>
          <w:rFonts w:ascii="宋体" w:hAnsi="宋体" w:cs="黑体" w:hint="eastAsia"/>
          <w:b/>
          <w:kern w:val="0"/>
          <w:sz w:val="30"/>
          <w:szCs w:val="30"/>
        </w:rPr>
        <w:t>七、政府性基金预算支出情况说明</w:t>
      </w:r>
    </w:p>
    <w:p w:rsidR="00DA7390" w:rsidRDefault="00DA7390" w:rsidP="00DA7390">
      <w:pPr>
        <w:spacing w:after="100" w:afterAutospacing="1" w:line="360" w:lineRule="auto"/>
        <w:ind w:firstLineChars="200" w:firstLine="640"/>
        <w:rPr>
          <w:rFonts w:ascii="仿宋" w:eastAsia="仿宋" w:hAnsi="仿宋" w:cs="仿宋"/>
          <w:b/>
          <w:kern w:val="0"/>
          <w:sz w:val="32"/>
          <w:szCs w:val="32"/>
        </w:rPr>
      </w:pPr>
      <w:r>
        <w:rPr>
          <w:rFonts w:ascii="仿宋" w:eastAsia="仿宋" w:hAnsi="仿宋" w:cs="仿宋" w:hint="eastAsia"/>
          <w:sz w:val="32"/>
          <w:szCs w:val="32"/>
        </w:rPr>
        <w:t>我单位2021年没有使用政府性基金预算拨款安排的支出。</w:t>
      </w:r>
    </w:p>
    <w:p w:rsidR="00DA7390" w:rsidRDefault="00DA7390" w:rsidP="00DA7390">
      <w:pPr>
        <w:spacing w:line="360" w:lineRule="auto"/>
        <w:ind w:firstLineChars="200" w:firstLine="602"/>
        <w:rPr>
          <w:rFonts w:ascii="宋体" w:hAnsi="宋体"/>
          <w:b/>
          <w:sz w:val="30"/>
          <w:szCs w:val="30"/>
        </w:rPr>
      </w:pPr>
      <w:r>
        <w:rPr>
          <w:rFonts w:ascii="宋体" w:hAnsi="宋体" w:cs="黑体" w:hint="eastAsia"/>
          <w:b/>
          <w:kern w:val="0"/>
          <w:sz w:val="30"/>
          <w:szCs w:val="30"/>
        </w:rPr>
        <w:t>八、“三公”经费支出预算情况说明</w:t>
      </w:r>
    </w:p>
    <w:p w:rsidR="00DA7390" w:rsidRDefault="00DA7390" w:rsidP="00DA739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新乡市牧野中心小学2021年“三公”经费预算为0万元。2021年“三公”经费支出预算数比 2020年增加（减少）0万元。具体情况如下：</w:t>
      </w:r>
    </w:p>
    <w:p w:rsidR="00DA7390" w:rsidRDefault="00DA7390" w:rsidP="00DA7390">
      <w:pPr>
        <w:kinsoku w:val="0"/>
        <w:overflowPunct w:val="0"/>
        <w:autoSpaceDE w:val="0"/>
        <w:autoSpaceDN w:val="0"/>
        <w:adjustRightInd w:val="0"/>
        <w:snapToGrid w:val="0"/>
        <w:spacing w:line="360" w:lineRule="auto"/>
        <w:ind w:firstLineChars="200" w:firstLine="598"/>
        <w:rPr>
          <w:rFonts w:ascii="宋体" w:hAnsi="宋体"/>
          <w:sz w:val="30"/>
          <w:szCs w:val="30"/>
        </w:rPr>
      </w:pPr>
      <w:r>
        <w:rPr>
          <w:rFonts w:ascii="宋体" w:hAnsi="宋体" w:cs="仿宋_GB2312" w:hint="eastAsia"/>
          <w:b/>
          <w:spacing w:val="-1"/>
          <w:kern w:val="0"/>
          <w:sz w:val="30"/>
          <w:szCs w:val="30"/>
        </w:rPr>
        <w:t>（一）因公出国（境）费 0万元。</w:t>
      </w:r>
      <w:r>
        <w:rPr>
          <w:rFonts w:ascii="仿宋" w:eastAsia="仿宋" w:hAnsi="仿宋" w:cs="仿宋" w:hint="eastAsia"/>
          <w:sz w:val="32"/>
          <w:szCs w:val="32"/>
        </w:rPr>
        <w:t>预算数比 2020年增加（减少）0万元。主要原因：主要是我校2020年、2021年没有</w:t>
      </w:r>
      <w:r>
        <w:rPr>
          <w:rFonts w:ascii="仿宋" w:eastAsia="仿宋" w:hAnsi="仿宋" w:cs="仿宋" w:hint="eastAsia"/>
          <w:sz w:val="32"/>
          <w:szCs w:val="32"/>
        </w:rPr>
        <w:lastRenderedPageBreak/>
        <w:t>因公出国（境）费</w:t>
      </w:r>
      <w:r>
        <w:rPr>
          <w:rFonts w:ascii="宋体" w:hAnsi="宋体" w:hint="eastAsia"/>
          <w:sz w:val="30"/>
          <w:szCs w:val="30"/>
        </w:rPr>
        <w:t>。</w:t>
      </w:r>
    </w:p>
    <w:p w:rsidR="00DA7390" w:rsidRDefault="00DA7390" w:rsidP="00DA7390">
      <w:pPr>
        <w:spacing w:after="100" w:afterAutospacing="1" w:line="560" w:lineRule="exact"/>
        <w:ind w:firstLineChars="200" w:firstLine="598"/>
        <w:rPr>
          <w:rFonts w:ascii="仿宋" w:eastAsia="仿宋" w:hAnsi="仿宋" w:cs="仿宋"/>
          <w:sz w:val="32"/>
          <w:szCs w:val="32"/>
        </w:rPr>
      </w:pPr>
      <w:r>
        <w:rPr>
          <w:rFonts w:ascii="宋体" w:hAnsi="宋体" w:cs="仿宋_GB2312" w:hint="eastAsia"/>
          <w:b/>
          <w:spacing w:val="-1"/>
          <w:kern w:val="0"/>
          <w:sz w:val="30"/>
          <w:szCs w:val="30"/>
        </w:rPr>
        <w:t>（二）公务用车购置及运行费</w:t>
      </w:r>
      <w:r>
        <w:rPr>
          <w:rFonts w:ascii="仿宋" w:eastAsia="仿宋" w:hAnsi="仿宋" w:cs="仿宋" w:hint="eastAsia"/>
          <w:sz w:val="32"/>
          <w:szCs w:val="32"/>
        </w:rPr>
        <w:t>0</w:t>
      </w:r>
      <w:r>
        <w:rPr>
          <w:rFonts w:ascii="仿宋" w:eastAsia="仿宋" w:hAnsi="仿宋" w:cs="仿宋" w:hint="eastAsia"/>
          <w:kern w:val="0"/>
          <w:sz w:val="32"/>
          <w:szCs w:val="32"/>
        </w:rPr>
        <w:t>万</w:t>
      </w:r>
      <w:r>
        <w:rPr>
          <w:rFonts w:ascii="仿宋" w:eastAsia="仿宋" w:hAnsi="仿宋" w:cs="仿宋" w:hint="eastAsia"/>
          <w:sz w:val="32"/>
          <w:szCs w:val="32"/>
        </w:rPr>
        <w:t>元，其中，公务用车购置费0万元；公务用车运行维护费0万元，主要用于开展工作所需公务用车的燃料费、维修费、过路过桥费、保险费、安全奖励费用等支出。公务用车购置费预算数比 2020年增加（减少）0万元，主要原因：我校没有公务用车购置及运行费。公务用车运行维护费预算数比 2020年增加（减少）0万元，主要原因：我校在2019至2020两年都没有安排公务用车购置费的预算。公务用车购置费预算数比 2020年增加（减少）0万元，主要原因：我校没有公务用车购置费。</w:t>
      </w:r>
    </w:p>
    <w:p w:rsidR="00DA7390" w:rsidRDefault="00DA7390" w:rsidP="00DA7390">
      <w:pPr>
        <w:kinsoku w:val="0"/>
        <w:overflowPunct w:val="0"/>
        <w:autoSpaceDE w:val="0"/>
        <w:autoSpaceDN w:val="0"/>
        <w:adjustRightInd w:val="0"/>
        <w:snapToGrid w:val="0"/>
        <w:spacing w:line="360" w:lineRule="auto"/>
        <w:ind w:firstLine="640"/>
        <w:rPr>
          <w:rFonts w:ascii="仿宋" w:eastAsia="仿宋" w:hAnsi="仿宋" w:cs="仿宋"/>
          <w:sz w:val="32"/>
          <w:szCs w:val="32"/>
        </w:rPr>
      </w:pPr>
      <w:r>
        <w:rPr>
          <w:rFonts w:ascii="宋体" w:hAnsi="宋体" w:cs="仿宋_GB2312" w:hint="eastAsia"/>
          <w:b/>
          <w:spacing w:val="-1"/>
          <w:kern w:val="0"/>
          <w:sz w:val="30"/>
          <w:szCs w:val="30"/>
        </w:rPr>
        <w:t>（三）公务接待费</w:t>
      </w:r>
      <w:r>
        <w:rPr>
          <w:rFonts w:ascii="仿宋" w:eastAsia="仿宋" w:hAnsi="仿宋" w:cs="仿宋" w:hint="eastAsia"/>
          <w:sz w:val="32"/>
          <w:szCs w:val="32"/>
        </w:rPr>
        <w:t>0万元，主要用于按规定开支的各类公务接待（含外宾接待）支出。预算数比 2020年增加（减少）0万元。主要原因：主要是我校没有公务接待费。</w:t>
      </w:r>
    </w:p>
    <w:p w:rsidR="00DA7390" w:rsidRDefault="00DA7390" w:rsidP="00DA7390">
      <w:pPr>
        <w:numPr>
          <w:ilvl w:val="0"/>
          <w:numId w:val="2"/>
        </w:numPr>
        <w:kinsoku w:val="0"/>
        <w:overflowPunct w:val="0"/>
        <w:autoSpaceDE w:val="0"/>
        <w:autoSpaceDN w:val="0"/>
        <w:adjustRightInd w:val="0"/>
        <w:snapToGrid w:val="0"/>
        <w:spacing w:line="360" w:lineRule="auto"/>
        <w:ind w:firstLineChars="200" w:firstLine="602"/>
        <w:rPr>
          <w:rFonts w:ascii="宋体" w:hAnsi="宋体" w:cs="仿宋_GB2312"/>
          <w:b/>
          <w:kern w:val="0"/>
          <w:sz w:val="30"/>
          <w:szCs w:val="30"/>
        </w:rPr>
      </w:pPr>
      <w:r>
        <w:rPr>
          <w:rFonts w:ascii="宋体" w:hAnsi="宋体" w:cs="仿宋_GB2312" w:hint="eastAsia"/>
          <w:b/>
          <w:kern w:val="0"/>
          <w:sz w:val="30"/>
          <w:szCs w:val="30"/>
        </w:rPr>
        <w:t>其他重要事项情况</w:t>
      </w:r>
    </w:p>
    <w:p w:rsidR="00DA7390" w:rsidRDefault="00DA7390" w:rsidP="00DA7390">
      <w:pPr>
        <w:kinsoku w:val="0"/>
        <w:overflowPunct w:val="0"/>
        <w:autoSpaceDE w:val="0"/>
        <w:autoSpaceDN w:val="0"/>
        <w:adjustRightInd w:val="0"/>
        <w:snapToGrid w:val="0"/>
        <w:spacing w:line="360" w:lineRule="auto"/>
        <w:ind w:firstLineChars="200" w:firstLine="602"/>
        <w:rPr>
          <w:rFonts w:ascii="宋体" w:hAnsi="宋体" w:cs="Courier New"/>
          <w:b/>
          <w:sz w:val="30"/>
          <w:szCs w:val="30"/>
        </w:rPr>
      </w:pPr>
      <w:r>
        <w:rPr>
          <w:rFonts w:ascii="宋体" w:hAnsi="宋体" w:cs="仿宋_GB2312" w:hint="eastAsia"/>
          <w:b/>
          <w:kern w:val="0"/>
          <w:sz w:val="30"/>
          <w:szCs w:val="30"/>
        </w:rPr>
        <w:t>（一）机关运行经费支出情况</w:t>
      </w:r>
    </w:p>
    <w:p w:rsidR="00DA7390" w:rsidRDefault="00DA7390" w:rsidP="00DA7390">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新乡市牧野中心小学2021年运行经费支出预算0万元，主要保障机构正常运转及正常履职需要。</w:t>
      </w:r>
    </w:p>
    <w:p w:rsidR="00DA7390" w:rsidRDefault="00DA7390" w:rsidP="00DA7390">
      <w:pPr>
        <w:kinsoku w:val="0"/>
        <w:overflowPunct w:val="0"/>
        <w:autoSpaceDE w:val="0"/>
        <w:autoSpaceDN w:val="0"/>
        <w:adjustRightInd w:val="0"/>
        <w:snapToGrid w:val="0"/>
        <w:spacing w:line="360" w:lineRule="auto"/>
        <w:ind w:firstLineChars="200" w:firstLine="602"/>
        <w:rPr>
          <w:rFonts w:ascii="宋体" w:hAnsi="宋体" w:cs="仿宋_GB2312"/>
          <w:b/>
          <w:kern w:val="0"/>
          <w:sz w:val="30"/>
          <w:szCs w:val="30"/>
        </w:rPr>
      </w:pPr>
      <w:r>
        <w:rPr>
          <w:rFonts w:ascii="宋体" w:hAnsi="宋体" w:cs="仿宋_GB2312" w:hint="eastAsia"/>
          <w:b/>
          <w:kern w:val="0"/>
          <w:sz w:val="30"/>
          <w:szCs w:val="30"/>
        </w:rPr>
        <w:t>（二）政府采购支出情况</w:t>
      </w:r>
    </w:p>
    <w:p w:rsidR="00DA7390" w:rsidRDefault="00DA7390" w:rsidP="00DA7390">
      <w:pPr>
        <w:kinsoku w:val="0"/>
        <w:overflowPunct w:val="0"/>
        <w:autoSpaceDE w:val="0"/>
        <w:autoSpaceDN w:val="0"/>
        <w:adjustRightInd w:val="0"/>
        <w:snapToGrid w:val="0"/>
        <w:spacing w:after="100" w:afterAutospacing="1" w:line="360" w:lineRule="auto"/>
        <w:ind w:firstLineChars="200" w:firstLine="640"/>
        <w:rPr>
          <w:rFonts w:ascii="仿宋" w:eastAsia="仿宋" w:hAnsi="仿宋" w:cs="仿宋"/>
          <w:color w:val="000000"/>
          <w:sz w:val="32"/>
          <w:szCs w:val="32"/>
        </w:rPr>
      </w:pPr>
      <w:r>
        <w:rPr>
          <w:rFonts w:ascii="仿宋" w:eastAsia="仿宋" w:hAnsi="仿宋" w:cs="仿宋" w:hint="eastAsia"/>
          <w:sz w:val="32"/>
          <w:szCs w:val="32"/>
        </w:rPr>
        <w:t>2021年政府采购预算安排0万元，其中：政府采购货物预算0万元、政府采购工程预算0万元、政府采购服务预算0万元。</w:t>
      </w:r>
    </w:p>
    <w:p w:rsidR="00DA7390" w:rsidRDefault="00DA7390" w:rsidP="00DA7390">
      <w:pPr>
        <w:kinsoku w:val="0"/>
        <w:overflowPunct w:val="0"/>
        <w:autoSpaceDE w:val="0"/>
        <w:autoSpaceDN w:val="0"/>
        <w:adjustRightInd w:val="0"/>
        <w:snapToGrid w:val="0"/>
        <w:spacing w:line="360" w:lineRule="auto"/>
        <w:ind w:firstLineChars="200" w:firstLine="643"/>
        <w:rPr>
          <w:rFonts w:ascii="仿宋_GB2312" w:eastAsia="仿宋_GB2312" w:hAnsi="Times New Roman" w:cs="仿宋_GB2312"/>
          <w:b/>
          <w:kern w:val="0"/>
          <w:sz w:val="32"/>
          <w:szCs w:val="32"/>
        </w:rPr>
      </w:pPr>
      <w:r>
        <w:rPr>
          <w:rFonts w:ascii="仿宋_GB2312" w:eastAsia="仿宋_GB2312" w:hAnsi="Times New Roman" w:cs="仿宋_GB2312" w:hint="eastAsia"/>
          <w:b/>
          <w:kern w:val="0"/>
          <w:sz w:val="32"/>
          <w:szCs w:val="32"/>
        </w:rPr>
        <w:t>（三）绩效</w:t>
      </w:r>
      <w:r>
        <w:rPr>
          <w:rFonts w:ascii="仿宋_GB2312" w:eastAsia="仿宋_GB2312" w:hAnsi="Times New Roman" w:cs="仿宋_GB2312"/>
          <w:b/>
          <w:kern w:val="0"/>
          <w:sz w:val="32"/>
          <w:szCs w:val="32"/>
        </w:rPr>
        <w:t>目标设置情况</w:t>
      </w:r>
    </w:p>
    <w:p w:rsidR="00DA7390" w:rsidRDefault="00DA7390" w:rsidP="00DA7390">
      <w:pPr>
        <w:kinsoku w:val="0"/>
        <w:overflowPunct w:val="0"/>
        <w:autoSpaceDE w:val="0"/>
        <w:autoSpaceDN w:val="0"/>
        <w:adjustRightInd w:val="0"/>
        <w:snapToGrid w:val="0"/>
        <w:spacing w:line="360" w:lineRule="auto"/>
        <w:ind w:firstLineChars="250" w:firstLine="800"/>
        <w:rPr>
          <w:rFonts w:ascii="仿宋" w:eastAsia="仿宋" w:hAnsi="仿宋" w:cs="仿宋"/>
          <w:color w:val="000000"/>
          <w:sz w:val="32"/>
          <w:szCs w:val="32"/>
        </w:rPr>
      </w:pPr>
      <w:r>
        <w:rPr>
          <w:rFonts w:ascii="仿宋" w:eastAsia="仿宋" w:hAnsi="仿宋" w:cs="仿宋" w:hint="eastAsia"/>
          <w:sz w:val="32"/>
          <w:szCs w:val="32"/>
        </w:rPr>
        <w:lastRenderedPageBreak/>
        <w:t>我单位2021年预算项目均按要求编制了绩效目标，从项目产出、项目效益、满意度等方面设置了绩效指标，综合反映项目预期完成的数量、实效、质量，预期达到的社会经济效益、可持续影响以及服务对象满意度等情况。</w:t>
      </w:r>
    </w:p>
    <w:p w:rsidR="00DA7390" w:rsidRDefault="00DA7390" w:rsidP="00DA7390">
      <w:pPr>
        <w:kinsoku w:val="0"/>
        <w:overflowPunct w:val="0"/>
        <w:autoSpaceDE w:val="0"/>
        <w:autoSpaceDN w:val="0"/>
        <w:adjustRightInd w:val="0"/>
        <w:snapToGrid w:val="0"/>
        <w:spacing w:line="360" w:lineRule="auto"/>
        <w:ind w:firstLineChars="200" w:firstLine="602"/>
        <w:rPr>
          <w:rFonts w:ascii="宋体" w:hAnsi="宋体" w:cs="Courier New"/>
          <w:b/>
          <w:sz w:val="30"/>
          <w:szCs w:val="30"/>
        </w:rPr>
      </w:pPr>
      <w:r>
        <w:rPr>
          <w:rFonts w:ascii="宋体" w:hAnsi="宋体" w:cs="Courier New" w:hint="eastAsia"/>
          <w:b/>
          <w:sz w:val="30"/>
          <w:szCs w:val="30"/>
        </w:rPr>
        <w:t>（四）国有资产占用情况说明</w:t>
      </w:r>
    </w:p>
    <w:p w:rsidR="00DA7390" w:rsidRDefault="00DA7390" w:rsidP="00DA7390">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2020年期末，我校共有车0辆，其中：一般公务用车0辆、一般执法执勤用车0辆、特种专业技术用车0辆，其他用车0辆，其他用车主要是无；单价50万元以上通用设备0台（套），单位价值100万元以上专用设备0台（套）。</w:t>
      </w:r>
    </w:p>
    <w:p w:rsidR="00DA7390" w:rsidRDefault="00DA7390" w:rsidP="00DA7390">
      <w:pPr>
        <w:adjustRightInd w:val="0"/>
        <w:snapToGrid w:val="0"/>
        <w:spacing w:line="360" w:lineRule="auto"/>
        <w:ind w:firstLineChars="200" w:firstLine="602"/>
        <w:rPr>
          <w:rFonts w:ascii="宋体" w:hAnsi="宋体"/>
          <w:b/>
          <w:bCs/>
          <w:color w:val="000000"/>
          <w:sz w:val="30"/>
          <w:szCs w:val="30"/>
        </w:rPr>
      </w:pPr>
      <w:r>
        <w:rPr>
          <w:rFonts w:ascii="宋体" w:hAnsi="宋体" w:hint="eastAsia"/>
          <w:b/>
          <w:bCs/>
          <w:color w:val="000000"/>
          <w:sz w:val="30"/>
          <w:szCs w:val="30"/>
        </w:rPr>
        <w:t>（五）专项转移支付项目情况</w:t>
      </w:r>
    </w:p>
    <w:p w:rsidR="00DA7390" w:rsidRDefault="00DA7390" w:rsidP="00DA7390">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我单位2021年无专项转移支付项目。</w:t>
      </w:r>
    </w:p>
    <w:p w:rsidR="00DA7390" w:rsidRDefault="00DA7390" w:rsidP="00DA7390">
      <w:pPr>
        <w:adjustRightInd w:val="0"/>
        <w:snapToGrid w:val="0"/>
        <w:spacing w:line="360" w:lineRule="auto"/>
        <w:jc w:val="center"/>
        <w:rPr>
          <w:rFonts w:ascii="黑体" w:eastAsia="黑体" w:hAnsi="黑体"/>
          <w:sz w:val="36"/>
          <w:szCs w:val="36"/>
        </w:rPr>
      </w:pPr>
      <w:r>
        <w:rPr>
          <w:rFonts w:ascii="宋体" w:hAnsi="宋体"/>
          <w:color w:val="000000"/>
          <w:sz w:val="30"/>
          <w:szCs w:val="30"/>
        </w:rPr>
        <w:br w:type="page"/>
      </w:r>
      <w:r>
        <w:rPr>
          <w:rFonts w:ascii="黑体" w:eastAsia="黑体" w:hAnsi="黑体" w:hint="eastAsia"/>
          <w:sz w:val="36"/>
          <w:szCs w:val="36"/>
        </w:rPr>
        <w:lastRenderedPageBreak/>
        <w:t>第三部分</w:t>
      </w:r>
    </w:p>
    <w:p w:rsidR="00DA7390" w:rsidRDefault="00DA7390" w:rsidP="00DA7390">
      <w:pPr>
        <w:adjustRightInd w:val="0"/>
        <w:snapToGrid w:val="0"/>
        <w:spacing w:after="100" w:afterAutospacing="1" w:line="360" w:lineRule="auto"/>
        <w:jc w:val="center"/>
        <w:rPr>
          <w:rFonts w:ascii="黑体" w:eastAsia="黑体" w:hAnsi="黑体"/>
          <w:sz w:val="36"/>
          <w:szCs w:val="36"/>
        </w:rPr>
      </w:pPr>
      <w:r>
        <w:rPr>
          <w:rFonts w:ascii="黑体" w:eastAsia="黑体" w:hAnsi="黑体" w:hint="eastAsia"/>
          <w:sz w:val="36"/>
          <w:szCs w:val="36"/>
        </w:rPr>
        <w:t>名词解释</w:t>
      </w:r>
    </w:p>
    <w:p w:rsidR="00DA7390" w:rsidRDefault="00DA7390" w:rsidP="00DA7390">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一、财政拨款：是指市级财政当年拨付的纳入一般公共预算和政府性基金预算管理的资金。</w:t>
      </w:r>
    </w:p>
    <w:p w:rsidR="00DA7390" w:rsidRDefault="00DA7390" w:rsidP="00DA7390">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二、一般债务收入：指纳入一般公共预算管理的政府债务收入。</w:t>
      </w:r>
    </w:p>
    <w:p w:rsidR="00DA7390" w:rsidRDefault="00DA7390" w:rsidP="00DA7390">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三、盘活存量资金：指按照国家有关规定重新安排使用的以前年度的存量资金。</w:t>
      </w:r>
    </w:p>
    <w:p w:rsidR="00DA7390" w:rsidRDefault="00DA7390" w:rsidP="00DA7390">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四、纳入财政专户管理收费：指按照上级有关规定，教育部门收取的，暂不缴入国库，纳入财政专户管理的各项收费。</w:t>
      </w:r>
    </w:p>
    <w:p w:rsidR="00DA7390" w:rsidRDefault="00DA7390" w:rsidP="00DA7390">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五、单位其他收入：指未纳入一般公共预算、政府性基金预算、财政专户管理，</w:t>
      </w:r>
      <w:r>
        <w:rPr>
          <w:rFonts w:ascii="仿宋" w:eastAsia="仿宋" w:hAnsi="仿宋" w:cs="仿宋" w:hint="eastAsia"/>
          <w:spacing w:val="10"/>
          <w:sz w:val="32"/>
          <w:szCs w:val="32"/>
        </w:rPr>
        <w:t>不缴入国库、财政专户的单位事业收入、经营收入和其他收入。</w:t>
      </w:r>
    </w:p>
    <w:p w:rsidR="00DA7390" w:rsidRDefault="00DA7390" w:rsidP="00DA7390">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六、基本支出：是指为保障机构正常运转、完成日常工作任务所必需的、不能纳入项目绩效管理的开支。</w:t>
      </w:r>
    </w:p>
    <w:p w:rsidR="00DA7390" w:rsidRDefault="00DA7390" w:rsidP="00DA7390">
      <w:pPr>
        <w:spacing w:line="360" w:lineRule="auto"/>
        <w:ind w:firstLineChars="200" w:firstLine="640"/>
        <w:rPr>
          <w:rFonts w:ascii="仿宋" w:eastAsia="仿宋" w:hAnsi="仿宋" w:cs="仿宋"/>
          <w:spacing w:val="10"/>
          <w:sz w:val="32"/>
          <w:szCs w:val="32"/>
        </w:rPr>
      </w:pPr>
      <w:r>
        <w:rPr>
          <w:rFonts w:ascii="仿宋" w:eastAsia="仿宋" w:hAnsi="仿宋" w:cs="仿宋" w:hint="eastAsia"/>
          <w:sz w:val="32"/>
          <w:szCs w:val="32"/>
        </w:rPr>
        <w:t>七、项目支出：是指在基本支出之外，为完成特定的行政工作任务或事业发展目标所发生的能够纳入项目绩效管理的支出。根据项目管理方式不同，依次选择“专项资金、投资类项目、运转类项目和其他项目”。</w:t>
      </w:r>
    </w:p>
    <w:p w:rsidR="00DA7390" w:rsidRDefault="00DA7390" w:rsidP="00DA7390">
      <w:pPr>
        <w:kinsoku w:val="0"/>
        <w:overflowPunct w:val="0"/>
        <w:autoSpaceDE w:val="0"/>
        <w:autoSpaceDN w:val="0"/>
        <w:adjustRightInd w:val="0"/>
        <w:snapToGrid w:val="0"/>
        <w:spacing w:line="360" w:lineRule="auto"/>
        <w:ind w:firstLineChars="150" w:firstLine="480"/>
        <w:rPr>
          <w:rFonts w:ascii="仿宋" w:eastAsia="仿宋" w:hAnsi="仿宋" w:cs="仿宋"/>
          <w:sz w:val="32"/>
          <w:szCs w:val="32"/>
        </w:rPr>
      </w:pPr>
      <w:r>
        <w:rPr>
          <w:rFonts w:ascii="仿宋" w:eastAsia="仿宋" w:hAnsi="仿宋" w:cs="仿宋" w:hint="eastAsia"/>
          <w:sz w:val="32"/>
          <w:szCs w:val="32"/>
        </w:rPr>
        <w:t xml:space="preserve"> 八、“三公”经费：是指纳入市级财政预算管理，部门使用一般公共预算拨款安排的因公出国（境）费、公务用车</w:t>
      </w:r>
      <w:r>
        <w:rPr>
          <w:rFonts w:ascii="仿宋" w:eastAsia="仿宋" w:hAnsi="仿宋" w:cs="仿宋" w:hint="eastAsia"/>
          <w:sz w:val="32"/>
          <w:szCs w:val="32"/>
        </w:rPr>
        <w:lastRenderedPageBreak/>
        <w:t>购置及运行费和公务接待费。其中，因公出国（境）</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单位公务出国（境）的住宿费、旅费、伙食补助费、杂费、培训费等支出；公务用车购置及运行</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单位公务用车购置费及租用费、燃料费、维修费、过路过桥费、保险费、安全奖励费用等支出；公务接待</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单位按规定开支的各类公务接待（含外宾接待）支出。</w:t>
      </w:r>
    </w:p>
    <w:p w:rsidR="00DA7390" w:rsidRDefault="00DA7390" w:rsidP="00DA7390">
      <w:pPr>
        <w:kinsoku w:val="0"/>
        <w:overflowPunct w:val="0"/>
        <w:autoSpaceDE w:val="0"/>
        <w:autoSpaceDN w:val="0"/>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九、机关运行经费：是指为保障机关运行，从公用经费中安排的用于购买货物和服务的各项资金，包括办公及印刷费、邮电费、差旅费、会议费、福利费、日常维修费及一般设备购置费、办公用房水电费、办公用房取暖费、办公用房物业管理费、公务用车运行维护费以及其他费用。</w:t>
      </w:r>
    </w:p>
    <w:p w:rsidR="00DA7390" w:rsidRDefault="00DA7390" w:rsidP="00DA7390">
      <w:pPr>
        <w:adjustRightInd w:val="0"/>
        <w:snapToGrid w:val="0"/>
        <w:spacing w:line="360" w:lineRule="auto"/>
        <w:rPr>
          <w:rFonts w:ascii="宋体" w:hAnsi="宋体"/>
          <w:sz w:val="30"/>
          <w:szCs w:val="30"/>
        </w:rPr>
      </w:pPr>
    </w:p>
    <w:p w:rsidR="00DA7390" w:rsidRDefault="00DA7390" w:rsidP="00DA7390">
      <w:pPr>
        <w:adjustRightInd w:val="0"/>
        <w:snapToGrid w:val="0"/>
        <w:spacing w:line="360" w:lineRule="auto"/>
        <w:rPr>
          <w:rFonts w:ascii="仿宋" w:eastAsia="仿宋" w:hAnsi="仿宋" w:cs="仿宋"/>
          <w:sz w:val="32"/>
          <w:szCs w:val="32"/>
        </w:rPr>
      </w:pPr>
      <w:r>
        <w:rPr>
          <w:rFonts w:ascii="宋体" w:hAnsi="宋体" w:hint="eastAsia"/>
          <w:b/>
          <w:sz w:val="30"/>
          <w:szCs w:val="30"/>
        </w:rPr>
        <w:t>附件：</w:t>
      </w:r>
      <w:r>
        <w:rPr>
          <w:rFonts w:ascii="仿宋" w:eastAsia="仿宋" w:hAnsi="仿宋" w:cs="仿宋" w:hint="eastAsia"/>
          <w:sz w:val="32"/>
          <w:szCs w:val="32"/>
        </w:rPr>
        <w:t>新乡市牧野中心小学2021年度部门预算表</w:t>
      </w:r>
    </w:p>
    <w:p w:rsidR="00DA7390" w:rsidRDefault="00DA7390" w:rsidP="00DA7390">
      <w:pPr>
        <w:adjustRightInd w:val="0"/>
        <w:snapToGrid w:val="0"/>
        <w:spacing w:line="360" w:lineRule="auto"/>
        <w:rPr>
          <w:rFonts w:ascii="仿宋" w:eastAsia="仿宋" w:hAnsi="仿宋" w:cs="仿宋"/>
          <w:sz w:val="32"/>
          <w:szCs w:val="32"/>
        </w:rPr>
      </w:pPr>
    </w:p>
    <w:p w:rsidR="00DA7390" w:rsidRDefault="00DA7390" w:rsidP="00DA7390">
      <w:pPr>
        <w:adjustRightInd w:val="0"/>
        <w:snapToGrid w:val="0"/>
        <w:spacing w:line="360" w:lineRule="auto"/>
        <w:rPr>
          <w:rFonts w:ascii="仿宋" w:eastAsia="仿宋" w:hAnsi="仿宋" w:cs="仿宋"/>
          <w:sz w:val="32"/>
          <w:szCs w:val="32"/>
        </w:rPr>
      </w:pPr>
    </w:p>
    <w:p w:rsidR="00DA7390" w:rsidRDefault="00DA7390" w:rsidP="00DA7390">
      <w:pPr>
        <w:adjustRightInd w:val="0"/>
        <w:snapToGrid w:val="0"/>
        <w:spacing w:line="360" w:lineRule="auto"/>
        <w:rPr>
          <w:rFonts w:ascii="仿宋" w:eastAsia="仿宋" w:hAnsi="仿宋" w:cs="仿宋"/>
          <w:sz w:val="32"/>
          <w:szCs w:val="32"/>
        </w:rPr>
      </w:pPr>
    </w:p>
    <w:p w:rsidR="00DA7390" w:rsidRDefault="00DA7390" w:rsidP="00DA7390">
      <w:pPr>
        <w:adjustRightInd w:val="0"/>
        <w:snapToGrid w:val="0"/>
        <w:spacing w:line="360" w:lineRule="auto"/>
        <w:rPr>
          <w:rFonts w:ascii="仿宋" w:eastAsia="仿宋" w:hAnsi="仿宋" w:cs="仿宋"/>
          <w:sz w:val="32"/>
          <w:szCs w:val="32"/>
        </w:rPr>
      </w:pPr>
    </w:p>
    <w:p w:rsidR="00DA7390" w:rsidRDefault="00DA7390" w:rsidP="00DA7390">
      <w:pPr>
        <w:adjustRightInd w:val="0"/>
        <w:snapToGrid w:val="0"/>
        <w:spacing w:line="360" w:lineRule="auto"/>
        <w:rPr>
          <w:rFonts w:ascii="仿宋" w:eastAsia="仿宋" w:hAnsi="仿宋" w:cs="仿宋"/>
          <w:sz w:val="32"/>
          <w:szCs w:val="32"/>
        </w:rPr>
      </w:pPr>
    </w:p>
    <w:p w:rsidR="00DA7390" w:rsidRDefault="00DA7390" w:rsidP="00DA7390">
      <w:pPr>
        <w:adjustRightInd w:val="0"/>
        <w:snapToGrid w:val="0"/>
        <w:spacing w:line="360" w:lineRule="auto"/>
        <w:rPr>
          <w:rFonts w:ascii="仿宋" w:eastAsia="仿宋" w:hAnsi="仿宋" w:cs="仿宋"/>
          <w:sz w:val="32"/>
          <w:szCs w:val="32"/>
        </w:rPr>
      </w:pPr>
    </w:p>
    <w:p w:rsidR="00DA7390" w:rsidRDefault="00DA7390" w:rsidP="00DA7390">
      <w:pPr>
        <w:adjustRightInd w:val="0"/>
        <w:snapToGrid w:val="0"/>
        <w:spacing w:line="360" w:lineRule="auto"/>
        <w:rPr>
          <w:rFonts w:ascii="仿宋" w:eastAsia="仿宋" w:hAnsi="仿宋" w:cs="仿宋"/>
          <w:sz w:val="32"/>
          <w:szCs w:val="32"/>
        </w:rPr>
      </w:pPr>
    </w:p>
    <w:p w:rsidR="00DA7390" w:rsidRDefault="00DA7390" w:rsidP="00DA7390">
      <w:pPr>
        <w:adjustRightInd w:val="0"/>
        <w:snapToGrid w:val="0"/>
        <w:spacing w:line="360" w:lineRule="auto"/>
        <w:rPr>
          <w:rFonts w:ascii="仿宋" w:eastAsia="仿宋" w:hAnsi="仿宋" w:cs="仿宋"/>
          <w:sz w:val="32"/>
          <w:szCs w:val="32"/>
        </w:rPr>
      </w:pPr>
    </w:p>
    <w:p w:rsidR="002E6867" w:rsidRPr="00DA7390" w:rsidRDefault="002E6867"/>
    <w:sectPr w:rsidR="002E6867" w:rsidRPr="00DA73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C98" w:rsidRDefault="00476C98" w:rsidP="00DA7390">
      <w:r>
        <w:separator/>
      </w:r>
    </w:p>
  </w:endnote>
  <w:endnote w:type="continuationSeparator" w:id="0">
    <w:p w:rsidR="00476C98" w:rsidRDefault="00476C98" w:rsidP="00DA7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FangSong_GB2312+FPEF">
    <w:altName w:val="方正舒体"/>
    <w:charset w:val="86"/>
    <w:family w:val="auto"/>
    <w:pitch w:val="default"/>
    <w:sig w:usb0="00000000" w:usb1="0000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C98" w:rsidRDefault="00476C98" w:rsidP="00DA7390">
      <w:r>
        <w:separator/>
      </w:r>
    </w:p>
  </w:footnote>
  <w:footnote w:type="continuationSeparator" w:id="0">
    <w:p w:rsidR="00476C98" w:rsidRDefault="00476C98" w:rsidP="00DA73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097964"/>
    <w:multiLevelType w:val="singleLevel"/>
    <w:tmpl w:val="D7097964"/>
    <w:lvl w:ilvl="0">
      <w:start w:val="1"/>
      <w:numFmt w:val="chineseCounting"/>
      <w:suff w:val="nothing"/>
      <w:lvlText w:val="%1、"/>
      <w:lvlJc w:val="left"/>
      <w:rPr>
        <w:rFonts w:hint="eastAsia"/>
      </w:rPr>
    </w:lvl>
  </w:abstractNum>
  <w:abstractNum w:abstractNumId="1">
    <w:nsid w:val="065E1E44"/>
    <w:multiLevelType w:val="singleLevel"/>
    <w:tmpl w:val="065E1E44"/>
    <w:lvl w:ilvl="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3A9"/>
    <w:rsid w:val="00181DE8"/>
    <w:rsid w:val="002E6867"/>
    <w:rsid w:val="003267A3"/>
    <w:rsid w:val="00476C98"/>
    <w:rsid w:val="00B573A9"/>
    <w:rsid w:val="00DA7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39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73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A7390"/>
    <w:rPr>
      <w:sz w:val="18"/>
      <w:szCs w:val="18"/>
    </w:rPr>
  </w:style>
  <w:style w:type="paragraph" w:styleId="a4">
    <w:name w:val="footer"/>
    <w:basedOn w:val="a"/>
    <w:link w:val="Char0"/>
    <w:uiPriority w:val="99"/>
    <w:unhideWhenUsed/>
    <w:rsid w:val="00DA7390"/>
    <w:pPr>
      <w:tabs>
        <w:tab w:val="center" w:pos="4153"/>
        <w:tab w:val="right" w:pos="8306"/>
      </w:tabs>
      <w:snapToGrid w:val="0"/>
      <w:jc w:val="left"/>
    </w:pPr>
    <w:rPr>
      <w:sz w:val="18"/>
      <w:szCs w:val="18"/>
    </w:rPr>
  </w:style>
  <w:style w:type="character" w:customStyle="1" w:styleId="Char0">
    <w:name w:val="页脚 Char"/>
    <w:basedOn w:val="a0"/>
    <w:link w:val="a4"/>
    <w:uiPriority w:val="99"/>
    <w:rsid w:val="00DA739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39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73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A7390"/>
    <w:rPr>
      <w:sz w:val="18"/>
      <w:szCs w:val="18"/>
    </w:rPr>
  </w:style>
  <w:style w:type="paragraph" w:styleId="a4">
    <w:name w:val="footer"/>
    <w:basedOn w:val="a"/>
    <w:link w:val="Char0"/>
    <w:uiPriority w:val="99"/>
    <w:unhideWhenUsed/>
    <w:rsid w:val="00DA7390"/>
    <w:pPr>
      <w:tabs>
        <w:tab w:val="center" w:pos="4153"/>
        <w:tab w:val="right" w:pos="8306"/>
      </w:tabs>
      <w:snapToGrid w:val="0"/>
      <w:jc w:val="left"/>
    </w:pPr>
    <w:rPr>
      <w:sz w:val="18"/>
      <w:szCs w:val="18"/>
    </w:rPr>
  </w:style>
  <w:style w:type="character" w:customStyle="1" w:styleId="Char0">
    <w:name w:val="页脚 Char"/>
    <w:basedOn w:val="a0"/>
    <w:link w:val="a4"/>
    <w:uiPriority w:val="99"/>
    <w:rsid w:val="00DA73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424</Words>
  <Characters>2417</Characters>
  <Application>Microsoft Office Word</Application>
  <DocSecurity>0</DocSecurity>
  <Lines>20</Lines>
  <Paragraphs>5</Paragraphs>
  <ScaleCrop>false</ScaleCrop>
  <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2021-05-12T08:24:00Z</dcterms:created>
  <dcterms:modified xsi:type="dcterms:W3CDTF">2021-05-12T08:43:00Z</dcterms:modified>
</cp:coreProperties>
</file>