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牧野区20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21</w:t>
      </w:r>
      <w:r>
        <w:rPr>
          <w:rFonts w:hint="eastAsia" w:asciiTheme="minorEastAsia" w:hAnsiTheme="minorEastAsia"/>
          <w:b/>
          <w:sz w:val="44"/>
          <w:szCs w:val="44"/>
        </w:rPr>
        <w:t>年“三公”经费预算情况说明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年，我区预算安排“三公”经费</w:t>
      </w:r>
      <w:r>
        <w:rPr>
          <w:rFonts w:hint="eastAsia" w:ascii="仿宋_GB2312" w:eastAsia="仿宋_GB2312"/>
          <w:sz w:val="28"/>
          <w:szCs w:val="28"/>
          <w:lang w:eastAsia="zh-CN"/>
        </w:rPr>
        <w:t>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275.9万元，年底“三公”经费支出</w:t>
      </w:r>
      <w:r>
        <w:rPr>
          <w:rFonts w:hint="eastAsia" w:ascii="仿宋_GB2312" w:eastAsia="仿宋_GB2312"/>
          <w:sz w:val="28"/>
          <w:szCs w:val="28"/>
        </w:rPr>
        <w:t>共计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251.69</w:t>
      </w:r>
      <w:r>
        <w:rPr>
          <w:rFonts w:hint="eastAsia" w:ascii="仿宋_GB2312" w:eastAsia="仿宋_GB2312"/>
          <w:sz w:val="28"/>
          <w:szCs w:val="28"/>
        </w:rPr>
        <w:t>万元，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支出同比下降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12.6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%，完成预算的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91.23%: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一、支出情况，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三公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经费共支出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251.69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万元，同比下降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12.6</w:t>
      </w:r>
      <w:r>
        <w:rPr>
          <w:rFonts w:hint="eastAsia" w:ascii="仿宋_GB2312" w:hAnsi="仿宋_GB2312" w:eastAsia="仿宋_GB2312" w:cs="仿宋_GB2312"/>
          <w:sz w:val="28"/>
          <w:szCs w:val="28"/>
        </w:rPr>
        <w:t>%。其中：因公出国（境）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费未发生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公务用车购置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28"/>
          <w:szCs w:val="28"/>
        </w:rPr>
        <w:t>公务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用车运行维护费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245.11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万元，同比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10.8%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主要用于我区车辆老旧需经常维修以及购买保险，同时由于单位特殊性，购买专用车辆辅助开展工作（</w:t>
      </w:r>
      <w:r>
        <w:rPr>
          <w:rFonts w:hint="eastAsia" w:ascii="仿宋_GB2312" w:hAnsi="仿宋_GB2312" w:eastAsia="仿宋_GB2312" w:cs="仿宋_GB2312"/>
          <w:sz w:val="28"/>
          <w:szCs w:val="28"/>
        </w:rPr>
        <w:t>其中：公务用车购置支出为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25.39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万元，购置车辆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辆。公务用车运行支出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219.72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；公务接待费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6.58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万元，同比下降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50.4</w:t>
      </w:r>
      <w:r>
        <w:rPr>
          <w:rFonts w:hint="eastAsia" w:ascii="仿宋_GB2312" w:hAnsi="仿宋_GB2312" w:eastAsia="仿宋_GB2312" w:cs="仿宋_GB2312"/>
          <w:sz w:val="28"/>
          <w:szCs w:val="28"/>
        </w:rPr>
        <w:t>%，全部用于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单位接待费用，由于响应国家政策，倡导单位厉行节约，减少响应开支。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二、相关统计数，因公出国（境）团组数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个；公务用车保有量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129</w:t>
      </w:r>
      <w:r>
        <w:rPr>
          <w:rFonts w:hint="eastAsia" w:ascii="仿宋_GB2312" w:hAnsi="仿宋_GB2312" w:eastAsia="仿宋_GB2312" w:cs="仿宋_GB2312"/>
          <w:sz w:val="28"/>
          <w:szCs w:val="28"/>
        </w:rPr>
        <w:t>辆；国内公务接待批次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110</w:t>
      </w:r>
      <w:r>
        <w:rPr>
          <w:rFonts w:hint="eastAsia" w:ascii="仿宋_GB2312" w:hAnsi="仿宋_GB2312" w:eastAsia="仿宋_GB2312" w:cs="仿宋_GB2312"/>
          <w:sz w:val="28"/>
          <w:szCs w:val="28"/>
        </w:rPr>
        <w:t>个；国内公务接待人次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974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、国有资产占用情况，车辆总计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178</w:t>
      </w:r>
      <w:r>
        <w:rPr>
          <w:rFonts w:hint="eastAsia" w:ascii="仿宋_GB2312" w:hAnsi="仿宋_GB2312" w:eastAsia="仿宋_GB2312" w:cs="仿宋_GB2312"/>
          <w:sz w:val="28"/>
          <w:szCs w:val="28"/>
        </w:rPr>
        <w:t>辆，其中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主要领导干部用车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辆；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机要通信用车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辆；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应急保障用车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4辆；执法执勤用车22辆；</w:t>
      </w:r>
      <w:r>
        <w:rPr>
          <w:rFonts w:hint="eastAsia" w:ascii="仿宋_GB2312" w:hAnsi="仿宋_GB2312" w:eastAsia="仿宋_GB2312" w:cs="仿宋_GB2312"/>
          <w:sz w:val="28"/>
          <w:szCs w:val="28"/>
        </w:rPr>
        <w:t>特种专业技术用车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辆；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离退休干部用车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0辆；</w:t>
      </w:r>
      <w:r>
        <w:rPr>
          <w:rFonts w:hint="eastAsia" w:ascii="仿宋_GB2312" w:hAnsi="仿宋_GB2312" w:eastAsia="仿宋_GB2312" w:cs="仿宋_GB2312"/>
          <w:sz w:val="28"/>
          <w:szCs w:val="28"/>
        </w:rPr>
        <w:t>其他用车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142</w:t>
      </w:r>
      <w:r>
        <w:rPr>
          <w:rFonts w:hint="eastAsia" w:ascii="仿宋_GB2312" w:hAnsi="仿宋_GB2312" w:eastAsia="仿宋_GB2312" w:cs="仿宋_GB2312"/>
          <w:sz w:val="28"/>
          <w:szCs w:val="28"/>
        </w:rPr>
        <w:t>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；其中</w:t>
      </w:r>
      <w:r>
        <w:rPr>
          <w:rFonts w:hint="eastAsia" w:ascii="仿宋_GB2312" w:hAnsi="仿宋_GB2312" w:eastAsia="仿宋_GB2312" w:cs="仿宋_GB2312"/>
          <w:sz w:val="28"/>
          <w:szCs w:val="28"/>
        </w:rPr>
        <w:t>单位价值50万元以上大型设备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台，单位价值100万元以上大型设备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台。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牧野区财政局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zMzM2MmU3OTM4YWM4ZGRiNDRhOWZhY2NmZTQ3NzgifQ=="/>
  </w:docVars>
  <w:rsids>
    <w:rsidRoot w:val="00116D61"/>
    <w:rsid w:val="00075E86"/>
    <w:rsid w:val="00116D61"/>
    <w:rsid w:val="008C6EC1"/>
    <w:rsid w:val="00A02C4E"/>
    <w:rsid w:val="00FE1D82"/>
    <w:rsid w:val="0BEC5627"/>
    <w:rsid w:val="0FB60864"/>
    <w:rsid w:val="16575401"/>
    <w:rsid w:val="16B92976"/>
    <w:rsid w:val="2AE7672B"/>
    <w:rsid w:val="390F47EC"/>
    <w:rsid w:val="41D43E86"/>
    <w:rsid w:val="497B3BE8"/>
    <w:rsid w:val="52510F4C"/>
    <w:rsid w:val="53D45578"/>
    <w:rsid w:val="57055C00"/>
    <w:rsid w:val="64DF6C7E"/>
    <w:rsid w:val="65DB3FCC"/>
    <w:rsid w:val="6D3F5A95"/>
    <w:rsid w:val="6F206797"/>
    <w:rsid w:val="6F29593C"/>
    <w:rsid w:val="73403272"/>
    <w:rsid w:val="79CE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430</Words>
  <Characters>498</Characters>
  <Lines>1</Lines>
  <Paragraphs>1</Paragraphs>
  <TotalTime>5</TotalTime>
  <ScaleCrop>false</ScaleCrop>
  <LinksUpToDate>false</LinksUpToDate>
  <CharactersWithSpaces>559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2018-09-07T01:39:00Z</dcterms:created>
  <dc:creator>微软用户</dc:creator>
  <cp:lastModifiedBy>CiCi</cp:lastModifiedBy>
  <cp:lastPrinted>2020-11-05T07:43:00Z</cp:lastPrinted>
  <dcterms:modified xsi:type="dcterms:W3CDTF">2023-05-18T08:22:31Z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240E6738D1A549CABF2F567E6E8F9A75</vt:lpwstr>
  </property>
</Properties>
</file>