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牧野区2025年国有土地使用权出让和划拨信息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牧野区2025年供应土地7宗，出让金总额61451.7万元。其中，出让土地5宗，面积约为15.9公顷，出让金总额61451.7万元；划拨土地2宗，面积2.4公顷。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2B6239"/>
    <w:rsid w:val="0A2B6239"/>
    <w:rsid w:val="6DDB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22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2025-12-09T15:33:00Z</dcterms:created>
  <dc:creator>mos莹莹</dc:creator>
  <cp:lastModifiedBy>administrator</cp:lastModifiedBy>
  <dcterms:modified xsi:type="dcterms:W3CDTF">2025-12-10T08:52:43Z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  <property fmtid="{D5CDD505-2E9C-101B-9397-08002B2CF9AE}" pid="3" name="ICV">
    <vt:lpwstr>180A85DE51A94186A1072A901460BEF4_11</vt:lpwstr>
  </property>
  <property fmtid="{D5CDD505-2E9C-101B-9397-08002B2CF9AE}" pid="4" name="KSOTemplateDocerSaveRecord">
    <vt:lpwstr>eyJoZGlkIjoiNzUyMzFiNTViYWE3MjEwMWY4Y2JmNWRiY2MyODU3OGMiLCJ1c2VySWQiOiI1MTIxMDg1MzMifQ==</vt:lpwstr>
  </property>
</Properties>
</file>