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  <w:t>2026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年</w:t>
      </w:r>
      <w:r>
        <w:rPr>
          <w:rFonts w:ascii="Times New Roman" w:hAnsi="Times New Roman" w:eastAsia="方正小标宋简体" w:cs="Times New Roman"/>
          <w:sz w:val="44"/>
          <w:szCs w:val="44"/>
        </w:rPr>
        <w:t>牧野区1-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6</w:t>
      </w:r>
      <w:r>
        <w:rPr>
          <w:rFonts w:ascii="Times New Roman" w:hAnsi="Times New Roman" w:eastAsia="方正小标宋简体" w:cs="Times New Roman"/>
          <w:sz w:val="44"/>
          <w:szCs w:val="44"/>
        </w:rPr>
        <w:t>月份主要经济指标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运行情况</w:t>
      </w:r>
      <w:bookmarkStart w:id="2" w:name="_GoBack"/>
      <w:bookmarkEnd w:id="2"/>
    </w:p>
    <w:p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今年以来，全区聚焦“1+2+4+N”目标任务体系，持续扩大内需、优化供给，做优增量、盘活存量，纵深推进融入服务全国统一大市场，因地制宜发展新质生产力，经济运行总体平稳、稳中有进，呈现出结构向优、动能向新、质效向好的特点，彰显出较强的韧性和活力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ascii="Times New Roman" w:hAnsi="Times New Roman" w:eastAsia="黑体" w:cs="Times New Roman"/>
          <w:bCs/>
          <w:sz w:val="32"/>
          <w:szCs w:val="32"/>
        </w:rPr>
        <w:t>1-6月份主要经济指标完成情况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全区地区生产总值（GDP）实现100.4亿元，居全市第9位，同比增长4.2%，居全市第14位。三次产业结构比：0.77:36.82:62.42。规模以上工业增加值同比增长2.7%，居全市第12位。固定资产投资同比增长14.5%，居全市第3位。商品房销售面积同比增长31.4%，居全市第2位。社会消费品零售额累计完成26.9亿元，居全市第12位，同比增长2.8%，居全市第8位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2"/>
      <w:r>
        <w:rPr>
          <w:rFonts w:ascii="Times New Roman" w:hAnsi="Times New Roman" w:eastAsia="仿宋_GB2312" w:cs="Times New Roman"/>
          <w:sz w:val="32"/>
          <w:szCs w:val="32"/>
        </w:rPr>
        <w:t>全区居民人均可支配收入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25105.7</w:t>
      </w:r>
      <w:r>
        <w:rPr>
          <w:rFonts w:ascii="Times New Roman" w:hAnsi="Times New Roman" w:eastAsia="仿宋_GB2312" w:cs="Times New Roman"/>
          <w:sz w:val="32"/>
          <w:szCs w:val="32"/>
        </w:rPr>
        <w:t>元，居全市第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位，同比增长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4.4</w:t>
      </w:r>
      <w:r>
        <w:rPr>
          <w:rFonts w:ascii="Times New Roman" w:hAnsi="Times New Roman" w:eastAsia="仿宋_GB2312" w:cs="Times New Roman"/>
          <w:sz w:val="32"/>
          <w:szCs w:val="32"/>
        </w:rPr>
        <w:t>%，居全市第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</w:t>
      </w:r>
      <w:r>
        <w:rPr>
          <w:rFonts w:ascii="Times New Roman" w:hAnsi="Times New Roman" w:eastAsia="仿宋_GB2312" w:cs="Times New Roman"/>
          <w:sz w:val="32"/>
          <w:szCs w:val="32"/>
        </w:rPr>
        <w:t>位。其中，城镇居民人均可支配收入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25697.8</w:t>
      </w:r>
      <w:r>
        <w:rPr>
          <w:rFonts w:ascii="Times New Roman" w:hAnsi="Times New Roman" w:eastAsia="仿宋_GB2312" w:cs="Times New Roman"/>
          <w:sz w:val="32"/>
          <w:szCs w:val="32"/>
        </w:rPr>
        <w:t>元，居全市第2位，同比增长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3.5</w:t>
      </w:r>
      <w:r>
        <w:rPr>
          <w:rFonts w:ascii="Times New Roman" w:hAnsi="Times New Roman" w:eastAsia="仿宋_GB2312" w:cs="Times New Roman"/>
          <w:sz w:val="32"/>
          <w:szCs w:val="32"/>
        </w:rPr>
        <w:t>%，居全市第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</w:t>
      </w:r>
      <w:r>
        <w:rPr>
          <w:rFonts w:ascii="Times New Roman" w:hAnsi="Times New Roman" w:eastAsia="仿宋_GB2312" w:cs="Times New Roman"/>
          <w:sz w:val="32"/>
          <w:szCs w:val="32"/>
        </w:rPr>
        <w:t>位；农村居民人均可支配收入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13887.9</w:t>
      </w:r>
      <w:r>
        <w:rPr>
          <w:rFonts w:ascii="Times New Roman" w:hAnsi="Times New Roman" w:eastAsia="仿宋_GB2312" w:cs="Times New Roman"/>
          <w:sz w:val="32"/>
          <w:szCs w:val="32"/>
        </w:rPr>
        <w:t>元，居全市第2位，同比增长5.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%，居全市第1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位。</w:t>
      </w:r>
      <w:bookmarkEnd w:id="0"/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二、经济运行总体平稳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1" w:name="OLE_LINK1"/>
      <w:r>
        <w:rPr>
          <w:rFonts w:ascii="Times New Roman" w:hAnsi="Times New Roman" w:eastAsia="仿宋_GB2312" w:cs="Times New Roman"/>
          <w:sz w:val="32"/>
          <w:szCs w:val="32"/>
        </w:rPr>
        <w:t>1-6月份，</w:t>
      </w:r>
      <w:bookmarkEnd w:id="1"/>
      <w:r>
        <w:rPr>
          <w:rFonts w:ascii="Times New Roman" w:hAnsi="Times New Roman" w:eastAsia="仿宋_GB2312" w:cs="Times New Roman"/>
          <w:sz w:val="32"/>
          <w:szCs w:val="32"/>
        </w:rPr>
        <w:t>全区地区生产总值（GDP）实现100.4亿元，居全市第9位，同比增长4.2%，居全市第14位。</w:t>
      </w:r>
    </w:p>
    <w:p>
      <w:pPr>
        <w:spacing w:line="560" w:lineRule="exact"/>
        <w:ind w:firstLine="64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分产业看，第一产业</w:t>
      </w:r>
      <w:r>
        <w:rPr>
          <w:rFonts w:ascii="Times New Roman" w:hAnsi="Times New Roman" w:eastAsia="仿宋_GB2312" w:cs="Times New Roman"/>
          <w:sz w:val="32"/>
          <w:szCs w:val="32"/>
        </w:rPr>
        <w:t>增加值完成0.77亿元，居全市第10位，同比增长3.4%，居全市第7位。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第二产业</w:t>
      </w:r>
      <w:r>
        <w:rPr>
          <w:rFonts w:ascii="Times New Roman" w:hAnsi="Times New Roman" w:eastAsia="仿宋_GB2312" w:cs="Times New Roman"/>
          <w:sz w:val="32"/>
          <w:szCs w:val="32"/>
        </w:rPr>
        <w:t>增加值完成36.97亿元，居全市第9位；同比增长3.1%，居全市第11位。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第三产业</w:t>
      </w:r>
      <w:r>
        <w:rPr>
          <w:rFonts w:ascii="Times New Roman" w:hAnsi="Times New Roman" w:eastAsia="仿宋_GB2312" w:cs="Times New Roman"/>
          <w:sz w:val="32"/>
          <w:szCs w:val="32"/>
        </w:rPr>
        <w:t>增加值完成62.28亿元，居全市第5位；同比增长4.8%，居全市第15位。三次产业结构比：0.77:36.82:62.42。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三、</w:t>
      </w:r>
      <w:r>
        <w:rPr>
          <w:rFonts w:ascii="Times New Roman" w:hAnsi="Times New Roman" w:eastAsia="黑体" w:cs="Times New Roman"/>
          <w:sz w:val="32"/>
          <w:szCs w:val="32"/>
        </w:rPr>
        <w:t>农业生产总体向好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上半年，全区深入贯彻党中央关于“三农”工作的决策部署，持续抓好农业生产促进农民增收，全区农业农村经济保持良好发展势头。区委、区政府始终把粮食生产作为头等大事，深入实施“藏粮于地、藏粮于技”战略，稳住农业基本盘，筑牢三农压舱石。夏粮生产克服冬小麦大面积晚播、强降雨等不利因素影响实现了增产增收，全区夏粮播种面积1022公顷，继续保持稳定，产量7353吨，与去年基本持平，单产每亩956斤是夏粮保持稳定的主要原因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上半年，全区实现农林牧渔业总产值17983万元，同比增长3.5%。其中，农业产值16442万元，同比增长3.6%；林业产值216万元，同比增长0.6%；牧业产值63万元，同比增长1.6%；农林牧渔服务业总产值1235万元，同比增长7.9%。上半年蔬菜播种面积790公顷，同比增长2.8%，产量48328吨，同比增长4.0%，菜农种植优质高效品种，确保了全区蔬菜种植实现质的有效提升和量的合理增长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四、工业生产稳步增长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sz w:val="32"/>
          <w:szCs w:val="32"/>
        </w:rPr>
        <w:t>6月份，规模以上工业增加值增长4.3%，低于全市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0.7个百分点，居全市第10位。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1-6月份，规模以上工业增加值增长2.7%，低于全市2.3个百分点，居全市第12位。规模以上工</w:t>
      </w:r>
      <w:r>
        <w:rPr>
          <w:rFonts w:ascii="Times New Roman" w:hAnsi="Times New Roman" w:eastAsia="仿宋_GB2312" w:cs="Times New Roman"/>
          <w:sz w:val="32"/>
          <w:szCs w:val="32"/>
        </w:rPr>
        <w:t>业产销率为99.12%。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1-6月份，全区规模以上工业企业营业收入同比增长13.2%，营业利润同比减亏，税金总额同比增长5.2%。(数据不包含国网河南省电力公司新乡供电公司）</w:t>
      </w:r>
    </w:p>
    <w:p>
      <w:pPr>
        <w:spacing w:line="560" w:lineRule="exact"/>
        <w:ind w:firstLine="642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（一）运行情况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1.分门类看，制造业增加值占全区比重32.5%，同比增长4.1%；电力、热力、燃气及水生产和供应业增加值占全区比重67.5%，同比增长2.0%。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分行业看，全区规模以上工业生产的20个行业大类中有10个行业增加值保持同比增长，行业增长面50%。重点行业中电力、热力生产和供应业增长2.0%，拉动规模以上工业增加值增长1.4个百分点。计算机、通信和其他电子设备制造业同比增长7.7%，拉动规模以上工业增加值增长1.2个百分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3.从高质量发展方面看，高技术产业增加值增长4.7%，拉动规模以上工业增加值增长0.8个百分点。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4.从主导产业方面看，规模以上工业主导产业工业增加值增长7.3%，拉动规模以上工业增加值增长2.0个百分点。</w:t>
      </w:r>
    </w:p>
    <w:p>
      <w:pPr>
        <w:spacing w:line="560" w:lineRule="exact"/>
        <w:ind w:firstLine="642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</w:rPr>
        <w:t>二</w:t>
      </w: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）下一步工作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持续跟踪国电、天力、科隆等骨干企业用电及计价变动、订单排产、产能释放等情况，稳固存量工业基本盘，缓解增速回落压力。常态化摸排辖区新投产项目、成长性小微企业，建立小升规培育清单，对照入库标准上门辅导跟进，推动达标企业及时纳统、应统尽统。依托新增规上企业持续补充工业增量，对冲存量企业阶段性下行影响，筑牢全区工业增长支撑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五、投资规模继续扩大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1-6月份，全区固定资产投资同比增长14.5%，高于全市 12.3个百分点，居全市第3位。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分领域看，房地产开发投资同比增长20.3%，高于全市1.9个百分点，居全市第8位。商品房销售面积同比增长31.4%，高于全市31.2个百分点，居全市第2位；工业投资同比增长-38.4%，占全部投资比8.8%，占比较去年同期减少7.6个百分点；基础设施投资同比增长-42%，占全部投资比重的11.5%，占比较去年同期减少11.2个百分点；建安工程投资增速由负转正，同比增长1%，占全部投资比重的66.4%，占比较去年同期减少8.7个百分点；民间投资同比增长38.4%，占全部投资比重的84%，占比较去年同期增长14.6个百分点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分产业看，第二产业投资同比增长-38.4%；第三产业投资同比增长24.7%。</w:t>
      </w:r>
    </w:p>
    <w:p>
      <w:pPr>
        <w:adjustRightInd w:val="0"/>
        <w:snapToGrid w:val="0"/>
        <w:spacing w:line="560" w:lineRule="exact"/>
        <w:ind w:firstLine="642" w:firstLineChars="200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下一步工作：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全区重点新开工项目实行跟踪管理，特别是列入省、市、区重点项目，认真落实重大项目入库纳统工作。坚持领导包抓、部门跟进、现场办公等推进机制，点对点解决问题。强化土地、资金等要素保障，加快项目建设进度，确保具备入库纳统条件。全力推动北京大学第六医院河南医院国家区域医疗中心二期项目、锦麟壹品项目、鲲鹏万榴</w:t>
      </w:r>
      <w:r>
        <w:rPr>
          <w:rFonts w:ascii="Times New Roman" w:hAnsi="Times New Roman" w:cs="Times New Roman"/>
          <w:sz w:val="32"/>
          <w:szCs w:val="32"/>
        </w:rPr>
        <w:t>書</w:t>
      </w:r>
      <w:r>
        <w:rPr>
          <w:rFonts w:ascii="Times New Roman" w:hAnsi="Times New Roman" w:eastAsia="仿宋_GB2312" w:cs="Times New Roman"/>
          <w:sz w:val="32"/>
          <w:szCs w:val="32"/>
        </w:rPr>
        <w:t>院和润华松泉雅院项目等已开工的重大项目入库，稳住投资项目库“基本盘”。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六、市场销售稳步扩容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1-6月份，全区社会消费品零售额累计完成26.9亿元，居全市第12位，同比增长2.8%，居全市第8位。限上企业零售总额完成11.7亿元，居全市第6位，同比增长3.7%，居全市第11位。</w:t>
      </w:r>
    </w:p>
    <w:p>
      <w:pPr>
        <w:spacing w:line="560" w:lineRule="exact"/>
        <w:ind w:firstLine="642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（一）重点行业经济指标运行情况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限上零售额6月当月增速4.6%，居全市第9位。重点零售企业中，中石油零售额增速0.0%；烟草销售额增速28.2%；威佳兴通汽车零售额增速14.2%；威佳广兴汽车零售额增速-23%；威佳宏兴汽车增速14.5%。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家电类的合胜欣科技零售额增速296.2%。吃穿用类新乡沿黄供销有限公司零售额增速108.3%，新乡悦通商贸有限公司零售额增速296.3%。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综合商业体新乡市万达广场总增速-1%，本月万达广场开展局部业态升级、铺位优化装修，短期场内营业商户略有调整。加之周边商业体竞争分流客源，带动本期销售额小幅回落，增速同比下降。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重点零售商品类值中，占全区限上消费品零售总额比重36%以上的石油及制品类累计增速-14.8%；占全区限上消费品零售总额比重34%以上汽车类累计增速9.5%，起到重要支撑作用；占全区限上消费品零售总额比重6.6%家用电器类，累计增速8.2%。</w:t>
      </w:r>
    </w:p>
    <w:p>
      <w:pPr>
        <w:adjustRightInd w:val="0"/>
        <w:snapToGrid w:val="0"/>
        <w:spacing w:line="560" w:lineRule="exact"/>
        <w:ind w:firstLine="642" w:firstLineChars="200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/>
          <w:sz w:val="32"/>
          <w:szCs w:val="32"/>
        </w:rPr>
        <w:t>二</w:t>
      </w:r>
      <w:r>
        <w:rPr>
          <w:rFonts w:ascii="Times New Roman" w:hAnsi="Times New Roman" w:eastAsia="楷体_GB2312" w:cs="Times New Roman"/>
          <w:b/>
          <w:sz w:val="32"/>
          <w:szCs w:val="32"/>
        </w:rPr>
        <w:t>）下一步工作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1.激活零售企业消费活力。积极推动辖区大型商超、综合零售企业抢抓夏季消费热点，开展节庆、店庆、暑期促销活动，拉动服饰、日用百货等可选消费增长，补齐零售行业增长短板，夯实零售行业增长基础。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2.助力批发企业纾困稳销。主动对接辖区批发类企业，摸排企业经营难题，协助企业拓展下游销售渠道、稳定客户资源，缓解订单不足压力，缩小行业发展差距，促进批零行业均衡发展。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七</w:t>
      </w:r>
      <w:r>
        <w:rPr>
          <w:rFonts w:ascii="Times New Roman" w:hAnsi="Times New Roman" w:eastAsia="黑体" w:cs="Times New Roman"/>
          <w:sz w:val="32"/>
          <w:szCs w:val="32"/>
        </w:rPr>
        <w:t>、其他服务业增速放缓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1-6月份，全区规模以上服务业实现营业收入13.4亿元，同比增长-4.6%；其他营利性服务业实现营业收入3亿元，同比增长11.5%。其他运输业实现营业收入1410万元，同比增长4.2%；房地产业实现营业收入3975万元，同比增长17.4%；水利、环境和公共设施管理业实现营业收入1.3亿元，同比增长6.3%；租赁和商务服务业实现营业收入1.1亿元，同比增长20.9%；科学研究和技术服务业实现营业收入489万元，同比增长-32.2%；互联网和相关服务业、软件和信息技术服务业实现营业收入189万元，同比增长40.6%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总的来看，上半年全区经济顶住压力运行在合理区间，高质量发展扎实推进。但是，受外部形势复杂严峻、国内市场需求不足等因素影响，经济持续向好的基础不够稳固。下阶段，要聚焦“1+2+4+N”目标任务体系，更大力度稳就业、稳企业、稳市场、稳预期，沉着应对各种风险挑战，确保“十五五”实现良好开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kMzlkMGNjOTFlZWMzYTQ4NjNkNzM0N2E1MWQyNjMifQ=="/>
  </w:docVars>
  <w:rsids>
    <w:rsidRoot w:val="00377332"/>
    <w:rsid w:val="00003241"/>
    <w:rsid w:val="0002783A"/>
    <w:rsid w:val="0003351D"/>
    <w:rsid w:val="000473F5"/>
    <w:rsid w:val="00066911"/>
    <w:rsid w:val="0007332D"/>
    <w:rsid w:val="000A4825"/>
    <w:rsid w:val="000E46FF"/>
    <w:rsid w:val="0012427B"/>
    <w:rsid w:val="00142856"/>
    <w:rsid w:val="0014398B"/>
    <w:rsid w:val="001E4223"/>
    <w:rsid w:val="00284354"/>
    <w:rsid w:val="002A11CB"/>
    <w:rsid w:val="002B0697"/>
    <w:rsid w:val="002B50C3"/>
    <w:rsid w:val="002B561C"/>
    <w:rsid w:val="002F55FC"/>
    <w:rsid w:val="003029B1"/>
    <w:rsid w:val="003104D5"/>
    <w:rsid w:val="00336FCC"/>
    <w:rsid w:val="00371BD2"/>
    <w:rsid w:val="00377332"/>
    <w:rsid w:val="00383F64"/>
    <w:rsid w:val="003859CE"/>
    <w:rsid w:val="003C69CF"/>
    <w:rsid w:val="003F2008"/>
    <w:rsid w:val="00495BA6"/>
    <w:rsid w:val="004F6D57"/>
    <w:rsid w:val="0055468A"/>
    <w:rsid w:val="005843D7"/>
    <w:rsid w:val="006D0E26"/>
    <w:rsid w:val="006E2035"/>
    <w:rsid w:val="006E341F"/>
    <w:rsid w:val="006E4A41"/>
    <w:rsid w:val="006F5452"/>
    <w:rsid w:val="00722204"/>
    <w:rsid w:val="007961B8"/>
    <w:rsid w:val="007E320A"/>
    <w:rsid w:val="007E4D7D"/>
    <w:rsid w:val="00810170"/>
    <w:rsid w:val="00831087"/>
    <w:rsid w:val="00845744"/>
    <w:rsid w:val="008860F4"/>
    <w:rsid w:val="008B5428"/>
    <w:rsid w:val="008B659D"/>
    <w:rsid w:val="008F4B54"/>
    <w:rsid w:val="00992AAC"/>
    <w:rsid w:val="009A7685"/>
    <w:rsid w:val="009E5A07"/>
    <w:rsid w:val="00A00A63"/>
    <w:rsid w:val="00A17BF8"/>
    <w:rsid w:val="00A9204F"/>
    <w:rsid w:val="00AA1DD8"/>
    <w:rsid w:val="00AB5C8A"/>
    <w:rsid w:val="00AC3072"/>
    <w:rsid w:val="00B25116"/>
    <w:rsid w:val="00B26619"/>
    <w:rsid w:val="00B31EDD"/>
    <w:rsid w:val="00B438BF"/>
    <w:rsid w:val="00BB5FD9"/>
    <w:rsid w:val="00BB6A51"/>
    <w:rsid w:val="00BD1D5B"/>
    <w:rsid w:val="00BF3898"/>
    <w:rsid w:val="00C47C10"/>
    <w:rsid w:val="00C73871"/>
    <w:rsid w:val="00C923AA"/>
    <w:rsid w:val="00D33692"/>
    <w:rsid w:val="00D412D9"/>
    <w:rsid w:val="00D56034"/>
    <w:rsid w:val="00D85342"/>
    <w:rsid w:val="00DA5D18"/>
    <w:rsid w:val="00DD718B"/>
    <w:rsid w:val="00DE370C"/>
    <w:rsid w:val="00E144F4"/>
    <w:rsid w:val="00E50E10"/>
    <w:rsid w:val="00E6011E"/>
    <w:rsid w:val="00EB0E53"/>
    <w:rsid w:val="00EB1EE9"/>
    <w:rsid w:val="00EB6CCF"/>
    <w:rsid w:val="00F00F87"/>
    <w:rsid w:val="00F00FF3"/>
    <w:rsid w:val="00F26F8C"/>
    <w:rsid w:val="00F53E31"/>
    <w:rsid w:val="00F65385"/>
    <w:rsid w:val="00F81E67"/>
    <w:rsid w:val="00F83D68"/>
    <w:rsid w:val="00F92410"/>
    <w:rsid w:val="00F94D4A"/>
    <w:rsid w:val="00FE40B0"/>
    <w:rsid w:val="0D051A00"/>
    <w:rsid w:val="46557A79"/>
    <w:rsid w:val="465970EE"/>
    <w:rsid w:val="EDFE9841"/>
    <w:rsid w:val="F768F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8"/>
    <w:qFormat/>
    <w:uiPriority w:val="99"/>
    <w:pPr>
      <w:ind w:left="100" w:leftChars="25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3"/>
    <w:qFormat/>
    <w:uiPriority w:val="99"/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Times New Roman"/>
      <w:b/>
      <w:bCs/>
      <w:kern w:val="44"/>
      <w:sz w:val="48"/>
      <w:szCs w:val="48"/>
    </w:rPr>
  </w:style>
  <w:style w:type="paragraph" w:customStyle="1" w:styleId="12">
    <w:name w:val="_Style 4"/>
    <w:basedOn w:val="1"/>
    <w:semiHidden/>
    <w:qFormat/>
    <w:uiPriority w:val="0"/>
    <w:pPr>
      <w:spacing w:line="360" w:lineRule="auto"/>
    </w:pPr>
    <w:rPr>
      <w:rFonts w:ascii="宋体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517</Words>
  <Characters>2947</Characters>
  <Lines>24</Lines>
  <Paragraphs>6</Paragraphs>
  <TotalTime>512</TotalTime>
  <ScaleCrop>false</ScaleCrop>
  <LinksUpToDate>false</LinksUpToDate>
  <CharactersWithSpaces>3458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2023-03-23T01:47:00Z</dcterms:created>
  <dc:creator>Lenovo</dc:creator>
  <cp:lastModifiedBy>administrator</cp:lastModifiedBy>
  <cp:lastPrinted>2023-07-01T00:33:00Z</cp:lastPrinted>
  <dcterms:modified xsi:type="dcterms:W3CDTF">2026-08-03T15:46:17Z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4A31BA4C3A334639A3BE9C3DB254A3C3_13</vt:lpwstr>
  </property>
  <property fmtid="{D5CDD505-2E9C-101B-9397-08002B2CF9AE}" pid="4" name="KSOTemplateDocerSaveRecord">
    <vt:lpwstr>eyJoZGlkIjoiYTNkMzlkMGNjOTFlZWMzYTQ4NjNkNzM0N2E1MWQyNjMifQ==</vt:lpwstr>
  </property>
</Properties>
</file>